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34" w:rsidRDefault="005001DB" w:rsidP="00F53AA8">
      <w:pPr>
        <w:spacing w:before="100" w:after="100" w:line="560" w:lineRule="exact"/>
        <w:jc w:val="center"/>
        <w:rPr>
          <w:rFonts w:ascii="宋体" w:hAnsi="宋体"/>
          <w:sz w:val="24"/>
          <w:szCs w:val="24"/>
          <w:lang w:val="zh-CN"/>
        </w:rPr>
      </w:pPr>
      <w:r>
        <w:rPr>
          <w:rFonts w:ascii="宋体" w:hAnsi="宋体" w:hint="eastAsia"/>
          <w:sz w:val="24"/>
          <w:szCs w:val="24"/>
          <w:lang w:val="zh-CN"/>
        </w:rPr>
        <w:t xml:space="preserve"> </w:t>
      </w:r>
      <w:r w:rsidR="000F1F95">
        <w:rPr>
          <w:rFonts w:ascii="宋体" w:hAnsi="宋体" w:hint="eastAsia"/>
          <w:sz w:val="24"/>
          <w:szCs w:val="24"/>
          <w:lang w:val="zh-CN"/>
        </w:rPr>
        <w:t xml:space="preserve"> </w:t>
      </w:r>
      <w:r w:rsidR="001C2EC7">
        <w:rPr>
          <w:rFonts w:ascii="宋体" w:hAnsi="宋体" w:hint="eastAsia"/>
          <w:sz w:val="24"/>
          <w:szCs w:val="24"/>
          <w:lang w:val="zh-CN"/>
        </w:rPr>
        <w:t xml:space="preserve"> </w:t>
      </w:r>
      <w:r w:rsidR="00163D3A">
        <w:rPr>
          <w:rFonts w:ascii="宋体" w:hAnsi="宋体" w:hint="eastAsia"/>
          <w:sz w:val="24"/>
          <w:szCs w:val="24"/>
          <w:lang w:val="zh-CN"/>
        </w:rPr>
        <w:t xml:space="preserve"> </w:t>
      </w: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rPr>
          <w:rFonts w:ascii="宋体" w:hAnsi="宋体"/>
          <w:sz w:val="24"/>
          <w:szCs w:val="24"/>
          <w:lang w:val="zh-CN"/>
        </w:rPr>
      </w:pPr>
    </w:p>
    <w:p w:rsidR="003A0C34" w:rsidRPr="00157D2B" w:rsidRDefault="00456F80" w:rsidP="00157D2B">
      <w:pPr>
        <w:jc w:val="center"/>
        <w:rPr>
          <w:rFonts w:ascii="宋体" w:hAnsi="宋体" w:cs="宋体"/>
          <w:sz w:val="32"/>
          <w:szCs w:val="32"/>
          <w:lang w:val="zh-CN"/>
        </w:rPr>
      </w:pPr>
      <w:r w:rsidRPr="00157D2B">
        <w:rPr>
          <w:rFonts w:ascii="宋体" w:hAnsi="宋体" w:cs="宋体" w:hint="eastAsia"/>
          <w:sz w:val="32"/>
          <w:szCs w:val="32"/>
          <w:lang w:val="zh-CN"/>
        </w:rPr>
        <w:t>2022年度</w:t>
      </w:r>
    </w:p>
    <w:p w:rsidR="003A0C34" w:rsidRPr="00157D2B" w:rsidRDefault="00456F80" w:rsidP="00157D2B">
      <w:pPr>
        <w:jc w:val="center"/>
        <w:rPr>
          <w:rFonts w:ascii="宋体" w:hAnsi="宋体" w:cs="宋体"/>
          <w:sz w:val="32"/>
          <w:szCs w:val="32"/>
          <w:lang w:val="zh-CN"/>
        </w:rPr>
      </w:pPr>
      <w:r w:rsidRPr="00157D2B">
        <w:rPr>
          <w:rFonts w:ascii="宋体" w:hAnsi="宋体" w:cs="宋体" w:hint="eastAsia"/>
          <w:sz w:val="32"/>
          <w:szCs w:val="32"/>
          <w:lang w:val="zh-CN"/>
        </w:rPr>
        <w:t>甘肃煤炭地质勘查院部门决算</w:t>
      </w: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rPr>
          <w:rFonts w:ascii="宋体" w:hAnsi="宋体"/>
          <w:sz w:val="24"/>
          <w:szCs w:val="24"/>
          <w:lang w:val="zh-CN"/>
        </w:rPr>
      </w:pPr>
    </w:p>
    <w:p w:rsidR="003A0C34" w:rsidRPr="00157D2B" w:rsidRDefault="00456F80" w:rsidP="00157D2B">
      <w:pPr>
        <w:spacing w:before="100" w:after="100"/>
        <w:jc w:val="center"/>
        <w:rPr>
          <w:rFonts w:ascii="宋体" w:hAnsi="宋体" w:cs="宋体"/>
          <w:b/>
          <w:sz w:val="32"/>
          <w:szCs w:val="32"/>
          <w:lang w:val="zh-CN"/>
        </w:rPr>
      </w:pPr>
      <w:r w:rsidRPr="00157D2B">
        <w:rPr>
          <w:rFonts w:ascii="宋体" w:hAnsi="宋体" w:cs="宋体" w:hint="eastAsia"/>
          <w:b/>
          <w:sz w:val="32"/>
          <w:szCs w:val="32"/>
          <w:lang w:val="zh-CN"/>
        </w:rPr>
        <w:lastRenderedPageBreak/>
        <w:t>目录</w:t>
      </w:r>
    </w:p>
    <w:p w:rsidR="003A0C34" w:rsidRPr="00157D2B" w:rsidRDefault="00456F80" w:rsidP="00157D2B">
      <w:pPr>
        <w:spacing w:before="100" w:after="100"/>
        <w:jc w:val="left"/>
        <w:rPr>
          <w:rFonts w:ascii="宋体" w:hAnsi="宋体" w:cs="宋体"/>
          <w:b/>
          <w:sz w:val="32"/>
          <w:szCs w:val="32"/>
          <w:lang w:val="zh-CN"/>
        </w:rPr>
      </w:pPr>
      <w:r w:rsidRPr="00157D2B">
        <w:rPr>
          <w:rFonts w:ascii="宋体" w:hAnsi="宋体" w:cs="宋体" w:hint="eastAsia"/>
          <w:b/>
          <w:sz w:val="32"/>
          <w:szCs w:val="32"/>
          <w:lang w:val="zh-CN"/>
        </w:rPr>
        <w:t>第一部分部门概况</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一、部门职责</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二、机构设置</w:t>
      </w:r>
    </w:p>
    <w:p w:rsidR="003A0C34" w:rsidRPr="00157D2B" w:rsidRDefault="00456F80" w:rsidP="00157D2B">
      <w:pPr>
        <w:spacing w:before="100" w:after="100"/>
        <w:jc w:val="left"/>
        <w:rPr>
          <w:rFonts w:ascii="宋体" w:hAnsi="宋体" w:cs="宋体"/>
          <w:b/>
          <w:sz w:val="32"/>
          <w:szCs w:val="32"/>
          <w:lang w:val="zh-CN"/>
        </w:rPr>
      </w:pPr>
      <w:r w:rsidRPr="00157D2B">
        <w:rPr>
          <w:rFonts w:ascii="宋体" w:hAnsi="宋体" w:cs="宋体" w:hint="eastAsia"/>
          <w:b/>
          <w:sz w:val="32"/>
          <w:szCs w:val="32"/>
          <w:lang w:val="zh-CN"/>
        </w:rPr>
        <w:t>第二部分2022年度部门决算表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一、收入支出决算总表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二、收入决算表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三、支出决算表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四、财政拨款收入支出决算总表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五、一般公共预算财政拨款支出决算表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六、一般公共预算财政拨款基本支出决算明细表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七、政府性基金预算财政拨款收入支出决算表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八、国有资本经营预算财政拨款支出决算表</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九、财政拨款</w:t>
      </w:r>
      <w:r w:rsidRPr="00157D2B">
        <w:rPr>
          <w:rFonts w:ascii="宋体" w:hAnsi="宋体" w:cs="宋体"/>
          <w:sz w:val="32"/>
          <w:szCs w:val="32"/>
          <w:lang w:val="zh-CN"/>
        </w:rPr>
        <w:t>“</w:t>
      </w:r>
      <w:r w:rsidRPr="00157D2B">
        <w:rPr>
          <w:rFonts w:ascii="宋体" w:hAnsi="宋体" w:cs="宋体" w:hint="eastAsia"/>
          <w:sz w:val="32"/>
          <w:szCs w:val="32"/>
          <w:lang w:val="zh-CN"/>
        </w:rPr>
        <w:t>三公</w:t>
      </w:r>
      <w:r w:rsidRPr="00157D2B">
        <w:rPr>
          <w:rFonts w:ascii="宋体" w:hAnsi="宋体" w:cs="宋体"/>
          <w:sz w:val="32"/>
          <w:szCs w:val="32"/>
          <w:lang w:val="zh-CN"/>
        </w:rPr>
        <w:t>”</w:t>
      </w:r>
      <w:r w:rsidRPr="00157D2B">
        <w:rPr>
          <w:rFonts w:ascii="宋体" w:hAnsi="宋体" w:cs="宋体" w:hint="eastAsia"/>
          <w:sz w:val="32"/>
          <w:szCs w:val="32"/>
          <w:lang w:val="zh-CN"/>
        </w:rPr>
        <w:t>经费支出决算表</w:t>
      </w:r>
    </w:p>
    <w:p w:rsidR="003A0C34" w:rsidRPr="00157D2B" w:rsidRDefault="00456F80" w:rsidP="00157D2B">
      <w:pPr>
        <w:spacing w:before="100" w:after="100"/>
        <w:jc w:val="left"/>
        <w:rPr>
          <w:rFonts w:ascii="宋体" w:hAnsi="宋体" w:cs="宋体"/>
          <w:b/>
          <w:sz w:val="32"/>
          <w:szCs w:val="32"/>
          <w:lang w:val="zh-CN"/>
        </w:rPr>
      </w:pPr>
      <w:r w:rsidRPr="00157D2B">
        <w:rPr>
          <w:rFonts w:ascii="宋体" w:hAnsi="宋体" w:cs="宋体" w:hint="eastAsia"/>
          <w:b/>
          <w:sz w:val="32"/>
          <w:szCs w:val="32"/>
          <w:lang w:val="zh-CN"/>
        </w:rPr>
        <w:t>第三部分2022年度部门决算情况说明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一、收入支出决算总体情况说明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二、收入决算情况说明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三、支出决算情况说明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lastRenderedPageBreak/>
        <w:t>四、财政拨款收入支出决算总体情况说明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五、一般公共预算财政拨款支出决算情况说明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六、一般公共预算财政拨款基本支出决算情况说明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七、机关运行经费支出情况说明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八、政府采购支出情况说明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九、国有资产占用情况说明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十、政府性基金预算财政拨款收支决算情况说明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十一、国有资本经营预算财政拨款支出情况说明</w:t>
      </w:r>
    </w:p>
    <w:p w:rsidR="003A0C34" w:rsidRPr="00157D2B" w:rsidRDefault="00456F80" w:rsidP="00157D2B">
      <w:pPr>
        <w:spacing w:before="100" w:after="100"/>
        <w:jc w:val="left"/>
        <w:rPr>
          <w:rFonts w:ascii="宋体" w:hAnsi="宋体" w:cs="宋体"/>
          <w:sz w:val="32"/>
          <w:szCs w:val="32"/>
          <w:lang w:val="zh-CN"/>
        </w:rPr>
      </w:pPr>
      <w:r w:rsidRPr="00157D2B">
        <w:rPr>
          <w:rFonts w:ascii="宋体" w:hAnsi="宋体" w:cs="宋体" w:hint="eastAsia"/>
          <w:sz w:val="32"/>
          <w:szCs w:val="32"/>
          <w:lang w:val="zh-CN"/>
        </w:rPr>
        <w:t>十二、财政拨款</w:t>
      </w:r>
      <w:r w:rsidRPr="00157D2B">
        <w:rPr>
          <w:rFonts w:ascii="宋体" w:hAnsi="宋体" w:cs="宋体"/>
          <w:sz w:val="32"/>
          <w:szCs w:val="32"/>
          <w:lang w:val="zh-CN"/>
        </w:rPr>
        <w:t>“</w:t>
      </w:r>
      <w:r w:rsidRPr="00157D2B">
        <w:rPr>
          <w:rFonts w:ascii="宋体" w:hAnsi="宋体" w:cs="宋体" w:hint="eastAsia"/>
          <w:sz w:val="32"/>
          <w:szCs w:val="32"/>
          <w:lang w:val="zh-CN"/>
        </w:rPr>
        <w:t>三公</w:t>
      </w:r>
      <w:r w:rsidRPr="00157D2B">
        <w:rPr>
          <w:rFonts w:ascii="宋体" w:hAnsi="宋体" w:cs="宋体"/>
          <w:sz w:val="32"/>
          <w:szCs w:val="32"/>
          <w:lang w:val="zh-CN"/>
        </w:rPr>
        <w:t>”</w:t>
      </w:r>
      <w:r w:rsidRPr="00157D2B">
        <w:rPr>
          <w:rFonts w:ascii="宋体" w:hAnsi="宋体" w:cs="宋体" w:hint="eastAsia"/>
          <w:sz w:val="32"/>
          <w:szCs w:val="32"/>
          <w:lang w:val="zh-CN"/>
        </w:rPr>
        <w:t>经费支出决算情况说明</w:t>
      </w:r>
    </w:p>
    <w:p w:rsidR="003A0C34" w:rsidRPr="00157D2B" w:rsidRDefault="00456F80" w:rsidP="00157D2B">
      <w:pPr>
        <w:spacing w:before="100" w:after="100"/>
        <w:jc w:val="left"/>
        <w:rPr>
          <w:rFonts w:ascii="宋体" w:hAnsi="宋体" w:cs="宋体"/>
          <w:b/>
          <w:sz w:val="32"/>
          <w:szCs w:val="32"/>
          <w:lang w:val="zh-CN"/>
        </w:rPr>
      </w:pPr>
      <w:r w:rsidRPr="00157D2B">
        <w:rPr>
          <w:rFonts w:ascii="宋体" w:hAnsi="宋体" w:cs="宋体" w:hint="eastAsia"/>
          <w:b/>
          <w:sz w:val="32"/>
          <w:szCs w:val="32"/>
          <w:lang w:val="zh-CN"/>
        </w:rPr>
        <w:t>第四部分预算绩效情况说明</w:t>
      </w:r>
    </w:p>
    <w:p w:rsidR="003A0C34" w:rsidRPr="00157D2B" w:rsidRDefault="00456F80" w:rsidP="00157D2B">
      <w:pPr>
        <w:spacing w:before="100" w:after="100"/>
        <w:jc w:val="left"/>
        <w:rPr>
          <w:rFonts w:ascii="宋体" w:hAnsi="宋体" w:cs="宋体"/>
          <w:b/>
          <w:sz w:val="32"/>
          <w:szCs w:val="32"/>
          <w:lang w:val="zh-CN"/>
        </w:rPr>
      </w:pPr>
      <w:r w:rsidRPr="00157D2B">
        <w:rPr>
          <w:rFonts w:ascii="宋体" w:hAnsi="宋体" w:cs="宋体" w:hint="eastAsia"/>
          <w:b/>
          <w:sz w:val="32"/>
          <w:szCs w:val="32"/>
          <w:lang w:val="zh-CN"/>
        </w:rPr>
        <w:t>第五部分名词解释</w:t>
      </w: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3A0C34" w:rsidRDefault="003A0C34" w:rsidP="00F53AA8">
      <w:pPr>
        <w:spacing w:before="100" w:after="100" w:line="560" w:lineRule="exact"/>
        <w:jc w:val="center"/>
        <w:rPr>
          <w:rFonts w:ascii="宋体" w:hAnsi="宋体"/>
          <w:sz w:val="24"/>
          <w:szCs w:val="24"/>
          <w:lang w:val="zh-CN"/>
        </w:rPr>
      </w:pPr>
    </w:p>
    <w:p w:rsidR="00856EC6" w:rsidRDefault="00856EC6" w:rsidP="00157D2B">
      <w:pPr>
        <w:spacing w:before="100" w:after="100" w:line="560" w:lineRule="exact"/>
        <w:rPr>
          <w:rFonts w:ascii="宋体" w:hAnsi="宋体"/>
          <w:sz w:val="24"/>
          <w:szCs w:val="24"/>
          <w:lang w:val="zh-CN"/>
        </w:rPr>
      </w:pPr>
    </w:p>
    <w:p w:rsidR="003A0C34" w:rsidRPr="00325248" w:rsidRDefault="009F5311" w:rsidP="00F53AA8">
      <w:pPr>
        <w:spacing w:before="100" w:after="100" w:line="560" w:lineRule="exact"/>
        <w:jc w:val="center"/>
        <w:rPr>
          <w:rFonts w:ascii="宋体" w:hAnsi="宋体"/>
          <w:sz w:val="32"/>
          <w:szCs w:val="32"/>
          <w:lang w:val="zh-CN"/>
        </w:rPr>
      </w:pPr>
      <w:r w:rsidRPr="00325248">
        <w:rPr>
          <w:rFonts w:ascii="宋体" w:hAnsi="宋体" w:hint="eastAsia"/>
          <w:b/>
          <w:sz w:val="32"/>
          <w:szCs w:val="32"/>
          <w:lang w:val="zh-CN"/>
        </w:rPr>
        <w:lastRenderedPageBreak/>
        <w:t xml:space="preserve"> </w:t>
      </w:r>
      <w:r w:rsidR="00456F80" w:rsidRPr="00325248">
        <w:rPr>
          <w:rFonts w:ascii="宋体" w:hAnsi="宋体" w:hint="eastAsia"/>
          <w:b/>
          <w:sz w:val="32"/>
          <w:szCs w:val="32"/>
          <w:lang w:val="zh-CN"/>
        </w:rPr>
        <w:t>第一部分部门概况</w:t>
      </w:r>
    </w:p>
    <w:p w:rsidR="003A0C34" w:rsidRPr="009F5311" w:rsidRDefault="00456F80" w:rsidP="0021588A">
      <w:pPr>
        <w:spacing w:before="100" w:after="100" w:line="560" w:lineRule="exact"/>
        <w:ind w:firstLineChars="200" w:firstLine="640"/>
        <w:jc w:val="left"/>
        <w:rPr>
          <w:rFonts w:ascii="宋体" w:hAnsi="宋体"/>
          <w:sz w:val="32"/>
          <w:szCs w:val="32"/>
          <w:lang w:val="zh-CN"/>
        </w:rPr>
      </w:pPr>
      <w:r w:rsidRPr="009F5311">
        <w:rPr>
          <w:rFonts w:ascii="宋体" w:hAnsi="宋体" w:hint="eastAsia"/>
          <w:sz w:val="32"/>
          <w:szCs w:val="32"/>
          <w:lang w:val="zh-CN"/>
        </w:rPr>
        <w:t>一、部门职责</w:t>
      </w:r>
    </w:p>
    <w:p w:rsidR="00D52421" w:rsidRPr="009A6C9F" w:rsidRDefault="00D52421" w:rsidP="00F53AA8">
      <w:pPr>
        <w:spacing w:line="560" w:lineRule="exact"/>
        <w:ind w:firstLineChars="200" w:firstLine="640"/>
        <w:rPr>
          <w:rFonts w:ascii="宋体" w:hAnsi="宋体" w:cs="宋体"/>
          <w:sz w:val="32"/>
          <w:szCs w:val="32"/>
        </w:rPr>
      </w:pPr>
      <w:r w:rsidRPr="009A6C9F">
        <w:rPr>
          <w:rFonts w:ascii="宋体" w:hAnsi="宋体" w:cs="宋体" w:hint="eastAsia"/>
          <w:sz w:val="32"/>
          <w:szCs w:val="32"/>
        </w:rPr>
        <w:t>贯彻落实地质勘查相关法律法规及规程规范，执行国家和甘肃省出台的地质勘查行业政策，承担资质范围内基础性、公益性、战略性</w:t>
      </w:r>
      <w:r w:rsidR="009F5311" w:rsidRPr="009A6C9F">
        <w:rPr>
          <w:rFonts w:ascii="宋体" w:hAnsi="宋体" w:cs="宋体"/>
          <w:sz w:val="32"/>
          <w:szCs w:val="32"/>
        </w:rPr>
        <w:t>矿产资源调查与勘查工作；开展相关的地质科学研究和技术攻关，推广新技术、新工艺、新方法；承担资质范围（包括原有勘查资质和新办理取得的资质）内社会地质及技术服务工作；开展矿产资源开发与转化工作，发展多种经营；负责本单位安全质量管理、地质资料管理等工作；负责本单位党的建设、工会、共青团等工作；承办上级交办的其他事项。</w:t>
      </w:r>
    </w:p>
    <w:p w:rsidR="003A0C34" w:rsidRPr="009F5311" w:rsidRDefault="00456F80" w:rsidP="0021588A">
      <w:pPr>
        <w:spacing w:before="100" w:after="100" w:line="560" w:lineRule="exact"/>
        <w:ind w:firstLineChars="200" w:firstLine="640"/>
        <w:jc w:val="left"/>
        <w:rPr>
          <w:rFonts w:ascii="宋体" w:hAnsi="宋体"/>
          <w:sz w:val="32"/>
          <w:szCs w:val="32"/>
          <w:lang w:val="zh-CN"/>
        </w:rPr>
      </w:pPr>
      <w:r w:rsidRPr="009F5311">
        <w:rPr>
          <w:rFonts w:ascii="宋体" w:hAnsi="宋体" w:hint="eastAsia"/>
          <w:sz w:val="32"/>
          <w:szCs w:val="32"/>
          <w:lang w:val="zh-CN"/>
        </w:rPr>
        <w:t>二、机构设置</w:t>
      </w:r>
    </w:p>
    <w:p w:rsidR="00712376" w:rsidRPr="009A6C9F" w:rsidRDefault="00712376" w:rsidP="00F53AA8">
      <w:pPr>
        <w:spacing w:line="560" w:lineRule="exact"/>
        <w:ind w:firstLineChars="200" w:firstLine="640"/>
        <w:rPr>
          <w:rFonts w:ascii="宋体" w:hAnsi="宋体" w:cs="宋体"/>
          <w:sz w:val="32"/>
          <w:szCs w:val="32"/>
        </w:rPr>
      </w:pPr>
      <w:r w:rsidRPr="009A6C9F">
        <w:rPr>
          <w:rFonts w:ascii="宋体" w:hAnsi="宋体" w:cs="宋体" w:hint="eastAsia"/>
          <w:sz w:val="32"/>
          <w:szCs w:val="32"/>
        </w:rPr>
        <w:t>甘肃煤炭地质勘查院为公益二类事业单位,内设13个科（所）室，包括：行政办公室、党工人事部、纪检监察室、资产财务科、综合研究室、安全质量管理科、经营管理科、能源所、矿产所、环境所、水文所、地球物理勘探研究所、地质信息中心。</w:t>
      </w:r>
    </w:p>
    <w:p w:rsidR="003A0C34" w:rsidRPr="00325248" w:rsidRDefault="00456F80" w:rsidP="00F53AA8">
      <w:pPr>
        <w:spacing w:before="100" w:after="100" w:line="560" w:lineRule="exact"/>
        <w:jc w:val="center"/>
        <w:rPr>
          <w:rFonts w:ascii="宋体" w:hAnsi="宋体"/>
          <w:b/>
          <w:sz w:val="32"/>
          <w:szCs w:val="32"/>
          <w:lang w:val="zh-CN"/>
        </w:rPr>
      </w:pPr>
      <w:r w:rsidRPr="00325248">
        <w:rPr>
          <w:rFonts w:ascii="宋体" w:hAnsi="宋体" w:hint="eastAsia"/>
          <w:b/>
          <w:sz w:val="32"/>
          <w:szCs w:val="32"/>
          <w:lang w:val="zh-CN"/>
        </w:rPr>
        <w:t>第二部分2022年度部门决算表</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一、收入支出决算总表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二、收入决算表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三、支出决算表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四、财政拨款收入支出决算总表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lastRenderedPageBreak/>
        <w:t>五、一般公共预算财政拨款支出决算表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六、一般公共预算财政拨款基本支出决算明细表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七、政府性基金预算财政拨款收入支出决算表</w:t>
      </w:r>
      <w:r w:rsidR="00597C76" w:rsidRPr="00325248">
        <w:rPr>
          <w:rFonts w:ascii="宋体" w:hAnsi="宋体" w:hint="eastAsia"/>
          <w:sz w:val="32"/>
          <w:szCs w:val="32"/>
          <w:lang w:val="zh-CN"/>
        </w:rPr>
        <w:t>（</w:t>
      </w:r>
      <w:r w:rsidR="004731D3" w:rsidRPr="00325248">
        <w:rPr>
          <w:rFonts w:ascii="宋体" w:hAnsi="宋体" w:hint="eastAsia"/>
          <w:sz w:val="32"/>
          <w:szCs w:val="32"/>
          <w:lang w:val="zh-CN"/>
        </w:rPr>
        <w:t>见附件</w:t>
      </w:r>
      <w:r w:rsidR="004731D3">
        <w:rPr>
          <w:rFonts w:ascii="宋体" w:hAnsi="宋体" w:hint="eastAsia"/>
          <w:sz w:val="32"/>
          <w:szCs w:val="32"/>
          <w:lang w:val="zh-CN"/>
        </w:rPr>
        <w:t>，本单位没有</w:t>
      </w:r>
      <w:r w:rsidR="004731D3">
        <w:rPr>
          <w:rFonts w:ascii="宋体" w:hAnsi="宋体" w:cs="宋体" w:hint="eastAsia"/>
          <w:kern w:val="0"/>
          <w:sz w:val="32"/>
          <w:szCs w:val="32"/>
        </w:rPr>
        <w:t>相关数据，故本表无数据。</w:t>
      </w:r>
      <w:r w:rsidR="00597C76" w:rsidRPr="00325248">
        <w:rPr>
          <w:rFonts w:ascii="宋体" w:hAnsi="宋体" w:hint="eastAsia"/>
          <w:sz w:val="32"/>
          <w:szCs w:val="32"/>
          <w:lang w:val="zh-CN"/>
        </w:rPr>
        <w:t>）</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八、国有资本经营预算财政拨款支出决算表</w:t>
      </w:r>
      <w:r w:rsidR="00597C76" w:rsidRPr="00325248">
        <w:rPr>
          <w:rFonts w:ascii="宋体" w:hAnsi="宋体" w:hint="eastAsia"/>
          <w:sz w:val="32"/>
          <w:szCs w:val="32"/>
          <w:lang w:val="zh-CN"/>
        </w:rPr>
        <w:t>（见附件</w:t>
      </w:r>
      <w:r w:rsidR="004731D3">
        <w:rPr>
          <w:rFonts w:ascii="宋体" w:hAnsi="宋体" w:hint="eastAsia"/>
          <w:sz w:val="32"/>
          <w:szCs w:val="32"/>
          <w:lang w:val="zh-CN"/>
        </w:rPr>
        <w:t>，本单位没有</w:t>
      </w:r>
      <w:r w:rsidR="004731D3">
        <w:rPr>
          <w:rFonts w:ascii="宋体" w:hAnsi="宋体" w:cs="宋体" w:hint="eastAsia"/>
          <w:kern w:val="0"/>
          <w:sz w:val="32"/>
          <w:szCs w:val="32"/>
        </w:rPr>
        <w:t>相关数据，故本表无数据。</w:t>
      </w:r>
      <w:r w:rsidR="00597C76" w:rsidRPr="00325248">
        <w:rPr>
          <w:rFonts w:ascii="宋体" w:hAnsi="宋体" w:hint="eastAsia"/>
          <w:sz w:val="32"/>
          <w:szCs w:val="32"/>
          <w:lang w:val="zh-CN"/>
        </w:rPr>
        <w:t>）</w:t>
      </w:r>
    </w:p>
    <w:p w:rsidR="003A0C34" w:rsidRPr="00325248" w:rsidRDefault="00456F80" w:rsidP="00F53AA8">
      <w:pPr>
        <w:spacing w:before="100" w:after="100" w:line="560" w:lineRule="exact"/>
        <w:jc w:val="left"/>
        <w:rPr>
          <w:rFonts w:ascii="宋体" w:hAnsi="宋体"/>
          <w:sz w:val="32"/>
          <w:szCs w:val="32"/>
          <w:lang w:val="zh-CN"/>
        </w:rPr>
      </w:pPr>
      <w:r w:rsidRPr="00325248">
        <w:rPr>
          <w:rFonts w:ascii="宋体" w:hAnsi="宋体" w:hint="eastAsia"/>
          <w:sz w:val="32"/>
          <w:szCs w:val="32"/>
          <w:lang w:val="zh-CN"/>
        </w:rPr>
        <w:t>九、财政拨款</w:t>
      </w:r>
      <w:r w:rsidRPr="00325248">
        <w:rPr>
          <w:rFonts w:ascii="宋体" w:hAnsi="宋体"/>
          <w:sz w:val="32"/>
          <w:szCs w:val="32"/>
          <w:lang w:val="zh-CN"/>
        </w:rPr>
        <w:t>“</w:t>
      </w:r>
      <w:r w:rsidRPr="00325248">
        <w:rPr>
          <w:rFonts w:ascii="宋体" w:hAnsi="宋体" w:hint="eastAsia"/>
          <w:sz w:val="32"/>
          <w:szCs w:val="32"/>
          <w:lang w:val="zh-CN"/>
        </w:rPr>
        <w:t>三公</w:t>
      </w:r>
      <w:r w:rsidRPr="00325248">
        <w:rPr>
          <w:rFonts w:ascii="宋体" w:hAnsi="宋体"/>
          <w:sz w:val="32"/>
          <w:szCs w:val="32"/>
          <w:lang w:val="zh-CN"/>
        </w:rPr>
        <w:t>”</w:t>
      </w:r>
      <w:r w:rsidRPr="00325248">
        <w:rPr>
          <w:rFonts w:ascii="宋体" w:hAnsi="宋体" w:hint="eastAsia"/>
          <w:sz w:val="32"/>
          <w:szCs w:val="32"/>
          <w:lang w:val="zh-CN"/>
        </w:rPr>
        <w:t>经费支出决算表</w:t>
      </w:r>
      <w:r w:rsidR="00597C76" w:rsidRPr="00325248">
        <w:rPr>
          <w:rFonts w:ascii="宋体" w:hAnsi="宋体" w:hint="eastAsia"/>
          <w:sz w:val="32"/>
          <w:szCs w:val="32"/>
          <w:lang w:val="zh-CN"/>
        </w:rPr>
        <w:t>（见附件）</w:t>
      </w:r>
    </w:p>
    <w:p w:rsidR="003A0C34" w:rsidRPr="00325248" w:rsidRDefault="00456F80" w:rsidP="00F53AA8">
      <w:pPr>
        <w:spacing w:before="100" w:after="100" w:line="560" w:lineRule="exact"/>
        <w:jc w:val="center"/>
        <w:rPr>
          <w:rFonts w:ascii="宋体" w:hAnsi="宋体"/>
          <w:b/>
          <w:sz w:val="32"/>
          <w:szCs w:val="32"/>
          <w:lang w:val="zh-CN"/>
        </w:rPr>
      </w:pPr>
      <w:r w:rsidRPr="00325248">
        <w:rPr>
          <w:rFonts w:ascii="宋体" w:hAnsi="宋体" w:hint="eastAsia"/>
          <w:b/>
          <w:sz w:val="32"/>
          <w:szCs w:val="32"/>
          <w:lang w:val="zh-CN"/>
        </w:rPr>
        <w:t>第三部分2022年度部门决算情况说明</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一、收入支出决算总体情况说明</w:t>
      </w:r>
    </w:p>
    <w:p w:rsidR="00056B36" w:rsidRPr="009A6C9F" w:rsidRDefault="00456F80" w:rsidP="00F53AA8">
      <w:pPr>
        <w:pStyle w:val="a4"/>
        <w:shd w:val="clear" w:color="auto" w:fill="FFFFFF"/>
        <w:spacing w:beforeAutospacing="0" w:afterAutospacing="0" w:line="560" w:lineRule="exact"/>
        <w:ind w:firstLineChars="200" w:firstLine="640"/>
        <w:jc w:val="both"/>
        <w:rPr>
          <w:kern w:val="2"/>
          <w:sz w:val="32"/>
          <w:szCs w:val="32"/>
        </w:rPr>
      </w:pPr>
      <w:r w:rsidRPr="009A6C9F">
        <w:rPr>
          <w:rFonts w:hint="eastAsia"/>
          <w:kern w:val="2"/>
          <w:sz w:val="32"/>
          <w:szCs w:val="32"/>
        </w:rPr>
        <w:t>2022年度收、支总计均为9110.79万元。</w:t>
      </w:r>
      <w:r w:rsidR="008D3F58" w:rsidRPr="009A6C9F">
        <w:rPr>
          <w:rFonts w:hint="eastAsia"/>
          <w:kern w:val="2"/>
          <w:sz w:val="32"/>
          <w:szCs w:val="32"/>
        </w:rPr>
        <w:t>（收入总计包括收入合计9031.79万元、使用非财政拨款结余0.00万元、年初结转和结余79.00万元，支出总计包括本年支出合计</w:t>
      </w:r>
      <w:r w:rsidR="00325248" w:rsidRPr="009A6C9F">
        <w:rPr>
          <w:rFonts w:hint="eastAsia"/>
          <w:kern w:val="2"/>
          <w:sz w:val="32"/>
          <w:szCs w:val="32"/>
        </w:rPr>
        <w:t>4849.34</w:t>
      </w:r>
      <w:r w:rsidR="008D3F58" w:rsidRPr="009A6C9F">
        <w:rPr>
          <w:rFonts w:hint="eastAsia"/>
          <w:kern w:val="2"/>
          <w:sz w:val="32"/>
          <w:szCs w:val="32"/>
        </w:rPr>
        <w:t>万元、结余分配</w:t>
      </w:r>
      <w:r w:rsidR="00325248" w:rsidRPr="009A6C9F">
        <w:rPr>
          <w:rFonts w:hint="eastAsia"/>
          <w:kern w:val="2"/>
          <w:sz w:val="32"/>
          <w:szCs w:val="32"/>
        </w:rPr>
        <w:t>2305.13</w:t>
      </w:r>
      <w:r w:rsidR="008D3F58" w:rsidRPr="009A6C9F">
        <w:rPr>
          <w:rFonts w:hint="eastAsia"/>
          <w:kern w:val="2"/>
          <w:sz w:val="32"/>
          <w:szCs w:val="32"/>
        </w:rPr>
        <w:t>万元、年末结转和结余</w:t>
      </w:r>
      <w:r w:rsidR="00325248" w:rsidRPr="009A6C9F">
        <w:rPr>
          <w:rFonts w:hint="eastAsia"/>
          <w:kern w:val="2"/>
          <w:sz w:val="32"/>
          <w:szCs w:val="32"/>
        </w:rPr>
        <w:t>1956.33</w:t>
      </w:r>
      <w:r w:rsidR="008D3F58" w:rsidRPr="009A6C9F">
        <w:rPr>
          <w:rFonts w:hint="eastAsia"/>
          <w:kern w:val="2"/>
          <w:sz w:val="32"/>
          <w:szCs w:val="32"/>
        </w:rPr>
        <w:t>万元。）</w:t>
      </w:r>
      <w:r w:rsidRPr="009A6C9F">
        <w:rPr>
          <w:rFonts w:hint="eastAsia"/>
          <w:kern w:val="2"/>
          <w:sz w:val="32"/>
          <w:szCs w:val="32"/>
        </w:rPr>
        <w:t>与上年度相比,收、支总计各增加6599.12万元,增长262.74%,主要原因是</w:t>
      </w:r>
      <w:r w:rsidR="00056B36" w:rsidRPr="009A6C9F">
        <w:rPr>
          <w:rFonts w:hint="eastAsia"/>
          <w:kern w:val="2"/>
          <w:sz w:val="32"/>
          <w:szCs w:val="32"/>
        </w:rPr>
        <w:t>：一是一般公共预算财政拨款</w:t>
      </w:r>
      <w:r w:rsidR="003E6595" w:rsidRPr="009A6C9F">
        <w:rPr>
          <w:rFonts w:hint="eastAsia"/>
          <w:kern w:val="2"/>
          <w:sz w:val="32"/>
          <w:szCs w:val="32"/>
        </w:rPr>
        <w:t>收入</w:t>
      </w:r>
      <w:r w:rsidR="00056B36" w:rsidRPr="009A6C9F">
        <w:rPr>
          <w:rFonts w:hint="eastAsia"/>
          <w:kern w:val="2"/>
          <w:sz w:val="32"/>
          <w:szCs w:val="32"/>
        </w:rPr>
        <w:t>较上年增加30</w:t>
      </w:r>
      <w:r w:rsidR="001C2EC7" w:rsidRPr="009A6C9F">
        <w:rPr>
          <w:rFonts w:hint="eastAsia"/>
          <w:kern w:val="2"/>
          <w:sz w:val="32"/>
          <w:szCs w:val="32"/>
        </w:rPr>
        <w:t>57</w:t>
      </w:r>
      <w:r w:rsidR="00056B36" w:rsidRPr="009A6C9F">
        <w:rPr>
          <w:rFonts w:hint="eastAsia"/>
          <w:kern w:val="2"/>
          <w:sz w:val="32"/>
          <w:szCs w:val="32"/>
        </w:rPr>
        <w:t>.79万元、</w:t>
      </w:r>
      <w:r w:rsidR="00056B36" w:rsidRPr="009A6C9F">
        <w:rPr>
          <w:kern w:val="2"/>
          <w:sz w:val="32"/>
          <w:szCs w:val="32"/>
        </w:rPr>
        <w:t>一般公共预算财政拨款</w:t>
      </w:r>
      <w:r w:rsidR="00056B36" w:rsidRPr="009A6C9F">
        <w:rPr>
          <w:rFonts w:hint="eastAsia"/>
          <w:kern w:val="2"/>
          <w:sz w:val="32"/>
          <w:szCs w:val="32"/>
        </w:rPr>
        <w:t>支出</w:t>
      </w:r>
      <w:r w:rsidR="00056B36" w:rsidRPr="009A6C9F">
        <w:rPr>
          <w:kern w:val="2"/>
          <w:sz w:val="32"/>
          <w:szCs w:val="32"/>
        </w:rPr>
        <w:t>上年</w:t>
      </w:r>
      <w:r w:rsidR="00056B36" w:rsidRPr="009A6C9F">
        <w:rPr>
          <w:rFonts w:hint="eastAsia"/>
          <w:kern w:val="2"/>
          <w:sz w:val="32"/>
          <w:szCs w:val="32"/>
        </w:rPr>
        <w:t>增加</w:t>
      </w:r>
      <w:r w:rsidRPr="009A6C9F">
        <w:rPr>
          <w:rFonts w:hint="eastAsia"/>
          <w:kern w:val="2"/>
          <w:sz w:val="32"/>
          <w:szCs w:val="32"/>
        </w:rPr>
        <w:t>1188.26</w:t>
      </w:r>
      <w:r w:rsidR="00056B36" w:rsidRPr="009A6C9F">
        <w:rPr>
          <w:kern w:val="2"/>
          <w:sz w:val="32"/>
          <w:szCs w:val="32"/>
        </w:rPr>
        <w:t>万元</w:t>
      </w:r>
      <w:r w:rsidR="00056B36" w:rsidRPr="009A6C9F">
        <w:rPr>
          <w:rFonts w:hint="eastAsia"/>
          <w:kern w:val="2"/>
          <w:sz w:val="32"/>
          <w:szCs w:val="32"/>
        </w:rPr>
        <w:t>；</w:t>
      </w:r>
      <w:r w:rsidR="00056B36" w:rsidRPr="009A6C9F">
        <w:rPr>
          <w:kern w:val="2"/>
          <w:sz w:val="32"/>
          <w:szCs w:val="32"/>
        </w:rPr>
        <w:t>二是经营收入较上年</w:t>
      </w:r>
      <w:r w:rsidR="00056B36" w:rsidRPr="009A6C9F">
        <w:rPr>
          <w:rFonts w:hint="eastAsia"/>
          <w:kern w:val="2"/>
          <w:sz w:val="32"/>
          <w:szCs w:val="32"/>
        </w:rPr>
        <w:t>增加</w:t>
      </w:r>
      <w:r w:rsidRPr="009A6C9F">
        <w:rPr>
          <w:rFonts w:hint="eastAsia"/>
          <w:kern w:val="2"/>
          <w:sz w:val="32"/>
          <w:szCs w:val="32"/>
        </w:rPr>
        <w:t>3533.53</w:t>
      </w:r>
      <w:r w:rsidR="00056B36" w:rsidRPr="009A6C9F">
        <w:rPr>
          <w:kern w:val="2"/>
          <w:sz w:val="32"/>
          <w:szCs w:val="32"/>
        </w:rPr>
        <w:t>万元</w:t>
      </w:r>
      <w:r w:rsidR="00056B36" w:rsidRPr="009A6C9F">
        <w:rPr>
          <w:rFonts w:hint="eastAsia"/>
          <w:kern w:val="2"/>
          <w:sz w:val="32"/>
          <w:szCs w:val="32"/>
        </w:rPr>
        <w:t>，经营支出</w:t>
      </w:r>
      <w:r w:rsidR="00056B36" w:rsidRPr="009A6C9F">
        <w:rPr>
          <w:kern w:val="2"/>
          <w:sz w:val="32"/>
          <w:szCs w:val="32"/>
        </w:rPr>
        <w:t>较上年</w:t>
      </w:r>
      <w:r w:rsidR="00056B36" w:rsidRPr="009A6C9F">
        <w:rPr>
          <w:rFonts w:hint="eastAsia"/>
          <w:kern w:val="2"/>
          <w:sz w:val="32"/>
          <w:szCs w:val="32"/>
        </w:rPr>
        <w:t xml:space="preserve">增加 </w:t>
      </w:r>
      <w:r w:rsidR="005023CA" w:rsidRPr="009A6C9F">
        <w:rPr>
          <w:rFonts w:hint="eastAsia"/>
          <w:kern w:val="2"/>
          <w:sz w:val="32"/>
          <w:szCs w:val="32"/>
        </w:rPr>
        <w:t>1853.77</w:t>
      </w:r>
      <w:r w:rsidR="00056B36" w:rsidRPr="009A6C9F">
        <w:rPr>
          <w:kern w:val="2"/>
          <w:sz w:val="32"/>
          <w:szCs w:val="32"/>
        </w:rPr>
        <w:t>万元</w:t>
      </w:r>
      <w:r w:rsidR="00056B36" w:rsidRPr="009A6C9F">
        <w:rPr>
          <w:rFonts w:hint="eastAsia"/>
          <w:kern w:val="2"/>
          <w:sz w:val="32"/>
          <w:szCs w:val="32"/>
        </w:rPr>
        <w:t>；三是其他收入增加</w:t>
      </w:r>
      <w:r w:rsidRPr="009A6C9F">
        <w:rPr>
          <w:rFonts w:hint="eastAsia"/>
          <w:kern w:val="2"/>
          <w:sz w:val="32"/>
          <w:szCs w:val="32"/>
        </w:rPr>
        <w:t>0.00</w:t>
      </w:r>
      <w:r w:rsidR="00056B36" w:rsidRPr="009A6C9F">
        <w:rPr>
          <w:rFonts w:hint="eastAsia"/>
          <w:kern w:val="2"/>
          <w:sz w:val="32"/>
          <w:szCs w:val="32"/>
        </w:rPr>
        <w:t>万元。四</w:t>
      </w:r>
      <w:r w:rsidR="00056B36" w:rsidRPr="009A6C9F">
        <w:rPr>
          <w:kern w:val="2"/>
          <w:sz w:val="32"/>
          <w:szCs w:val="32"/>
        </w:rPr>
        <w:t>是</w:t>
      </w:r>
      <w:r w:rsidR="00056B36" w:rsidRPr="009A6C9F">
        <w:rPr>
          <w:rFonts w:hint="eastAsia"/>
          <w:kern w:val="2"/>
          <w:sz w:val="32"/>
          <w:szCs w:val="32"/>
        </w:rPr>
        <w:t>结余分配</w:t>
      </w:r>
      <w:r w:rsidR="00056B36" w:rsidRPr="009A6C9F">
        <w:rPr>
          <w:kern w:val="2"/>
          <w:sz w:val="32"/>
          <w:szCs w:val="32"/>
        </w:rPr>
        <w:t>较上年</w:t>
      </w:r>
      <w:r w:rsidR="00056B36" w:rsidRPr="009A6C9F">
        <w:rPr>
          <w:rFonts w:hint="eastAsia"/>
          <w:kern w:val="2"/>
          <w:sz w:val="32"/>
          <w:szCs w:val="32"/>
        </w:rPr>
        <w:t>增加</w:t>
      </w:r>
      <w:r w:rsidRPr="009A6C9F">
        <w:rPr>
          <w:rFonts w:hint="eastAsia"/>
          <w:kern w:val="2"/>
          <w:sz w:val="32"/>
          <w:szCs w:val="32"/>
        </w:rPr>
        <w:t>1679.75</w:t>
      </w:r>
      <w:r w:rsidR="00D91395" w:rsidRPr="009A6C9F">
        <w:rPr>
          <w:rFonts w:hint="eastAsia"/>
          <w:kern w:val="2"/>
          <w:sz w:val="32"/>
          <w:szCs w:val="32"/>
        </w:rPr>
        <w:t>万元；五是</w:t>
      </w:r>
      <w:r w:rsidR="00056B36" w:rsidRPr="009A6C9F">
        <w:rPr>
          <w:rFonts w:hint="eastAsia"/>
          <w:kern w:val="2"/>
          <w:sz w:val="32"/>
          <w:szCs w:val="32"/>
        </w:rPr>
        <w:t>年初</w:t>
      </w:r>
      <w:r w:rsidR="00056B36" w:rsidRPr="009A6C9F">
        <w:rPr>
          <w:kern w:val="2"/>
          <w:sz w:val="32"/>
          <w:szCs w:val="32"/>
        </w:rPr>
        <w:t>结转和结余</w:t>
      </w:r>
      <w:r w:rsidR="00D91395" w:rsidRPr="009A6C9F">
        <w:rPr>
          <w:rFonts w:hint="eastAsia"/>
          <w:kern w:val="2"/>
          <w:sz w:val="32"/>
          <w:szCs w:val="32"/>
        </w:rPr>
        <w:t>较上年增加</w:t>
      </w:r>
      <w:r w:rsidR="008134F5" w:rsidRPr="009A6C9F">
        <w:rPr>
          <w:rFonts w:hint="eastAsia"/>
          <w:kern w:val="2"/>
          <w:sz w:val="32"/>
          <w:szCs w:val="32"/>
        </w:rPr>
        <w:t>7.80万元</w:t>
      </w:r>
      <w:r w:rsidR="00D91395" w:rsidRPr="009A6C9F">
        <w:rPr>
          <w:rFonts w:hint="eastAsia"/>
          <w:kern w:val="2"/>
          <w:sz w:val="32"/>
          <w:szCs w:val="32"/>
        </w:rPr>
        <w:t>，年末结转和结余较上年增加1877.33万元</w:t>
      </w:r>
      <w:r w:rsidR="00056B36" w:rsidRPr="009A6C9F">
        <w:rPr>
          <w:kern w:val="2"/>
          <w:sz w:val="32"/>
          <w:szCs w:val="32"/>
        </w:rPr>
        <w:t>。</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二、收入决算情况说明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2022年度收入合计9031.79万元,其中：财政拨款收入4569.75万元,占50.60%；经营收入4462.04万元,占49.40%；</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三、支出决算情况说明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2022年度支出合计4849.34万元,其中：基本支出903.44万元,占18.63%；项目支出1788.98万元,占36.89%；经营支出2156.91万元,占44.48%。</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四、财政拨款收入支出决算总体情况说明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2022年度财政拨款收、支总计均为4648.75万元。与上年相比,各增加3065.59万元,增长193.64%。主要原因是</w:t>
      </w:r>
      <w:r w:rsidR="0059763A" w:rsidRPr="009A6C9F">
        <w:rPr>
          <w:rFonts w:ascii="宋体" w:hAnsi="宋体" w:cs="宋体" w:hint="eastAsia"/>
          <w:sz w:val="32"/>
          <w:szCs w:val="32"/>
        </w:rPr>
        <w:t>省级地勘基金项目、省级基础地质调查项目等项目的财政拨款收入与支出相应增加。</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五、一般公共预算财政拨款支出决算情况说明</w:t>
      </w:r>
    </w:p>
    <w:p w:rsidR="0059763A"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2022年度一般公共预算财政拨款支出2692.42万元,较上年决算数增加1188.26万元,增长79.0%。</w:t>
      </w:r>
      <w:r w:rsidR="0059763A" w:rsidRPr="009A6C9F">
        <w:rPr>
          <w:rFonts w:ascii="宋体" w:hAnsi="宋体" w:cs="宋体" w:hint="eastAsia"/>
          <w:sz w:val="32"/>
          <w:szCs w:val="32"/>
        </w:rPr>
        <w:t>主要原因：一是一般公共预算基本支出增加181.48万元；二是省级地地勘基金、省级基础地质调查等项目支出较上年增加1006.78万元，主要用于以下几个方面:</w:t>
      </w:r>
    </w:p>
    <w:p w:rsidR="003A0C34" w:rsidRPr="009A6C9F" w:rsidRDefault="00CE5995"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hint="eastAsia"/>
          <w:b/>
          <w:sz w:val="32"/>
          <w:szCs w:val="32"/>
        </w:rPr>
        <w:t>1</w:t>
      </w:r>
      <w:r w:rsidR="00456F80" w:rsidRPr="005556D7">
        <w:rPr>
          <w:rFonts w:asciiTheme="minorEastAsia" w:eastAsiaTheme="minorEastAsia" w:hAnsiTheme="minorEastAsia" w:cs="仿宋_GB2312" w:hint="eastAsia"/>
          <w:b/>
          <w:sz w:val="32"/>
          <w:szCs w:val="32"/>
        </w:rPr>
        <w:t>．社会保障和就业支出</w:t>
      </w:r>
      <w:r w:rsidR="00456F80" w:rsidRPr="00CE5995">
        <w:rPr>
          <w:rFonts w:ascii="仿宋_GB2312" w:eastAsia="仿宋_GB2312" w:hAnsi="仿宋_GB2312" w:cs="仿宋_GB2312" w:hint="eastAsia"/>
          <w:sz w:val="32"/>
          <w:szCs w:val="32"/>
        </w:rPr>
        <w:t>年</w:t>
      </w:r>
      <w:r w:rsidR="00456F80" w:rsidRPr="009A6C9F">
        <w:rPr>
          <w:rFonts w:ascii="宋体" w:hAnsi="宋体" w:cs="宋体" w:hint="eastAsia"/>
          <w:sz w:val="32"/>
          <w:szCs w:val="32"/>
        </w:rPr>
        <w:t>初预算数为95.68万元,支出决算为95.68万元,完成年初预算的100.0%,</w:t>
      </w:r>
      <w:r w:rsidRPr="009A6C9F">
        <w:rPr>
          <w:rFonts w:ascii="宋体" w:hAnsi="宋体" w:cs="宋体" w:hint="eastAsia"/>
          <w:sz w:val="32"/>
          <w:szCs w:val="32"/>
        </w:rPr>
        <w:t>年初</w:t>
      </w:r>
      <w:r w:rsidR="00456F80" w:rsidRPr="009A6C9F">
        <w:rPr>
          <w:rFonts w:ascii="宋体" w:hAnsi="宋体" w:cs="宋体" w:hint="eastAsia"/>
          <w:sz w:val="32"/>
          <w:szCs w:val="32"/>
        </w:rPr>
        <w:t>决算数</w:t>
      </w:r>
      <w:r w:rsidRPr="009A6C9F">
        <w:rPr>
          <w:rFonts w:ascii="宋体" w:hAnsi="宋体" w:cs="宋体" w:hint="eastAsia"/>
          <w:sz w:val="32"/>
          <w:szCs w:val="32"/>
        </w:rPr>
        <w:t>与</w:t>
      </w:r>
      <w:r w:rsidR="00456F80" w:rsidRPr="009A6C9F">
        <w:rPr>
          <w:rFonts w:ascii="宋体" w:hAnsi="宋体" w:cs="宋体" w:hint="eastAsia"/>
          <w:sz w:val="32"/>
          <w:szCs w:val="32"/>
        </w:rPr>
        <w:t>预算数</w:t>
      </w:r>
      <w:r w:rsidRPr="009A6C9F">
        <w:rPr>
          <w:rFonts w:ascii="宋体" w:hAnsi="宋体" w:cs="宋体" w:hint="eastAsia"/>
          <w:sz w:val="32"/>
          <w:szCs w:val="32"/>
        </w:rPr>
        <w:t>一致。</w:t>
      </w:r>
    </w:p>
    <w:p w:rsidR="003A0C34" w:rsidRPr="009A6C9F" w:rsidRDefault="00CE5995"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hint="eastAsia"/>
          <w:b/>
          <w:sz w:val="32"/>
          <w:szCs w:val="32"/>
        </w:rPr>
        <w:lastRenderedPageBreak/>
        <w:t>2</w:t>
      </w:r>
      <w:r w:rsidR="00456F80" w:rsidRPr="005556D7">
        <w:rPr>
          <w:rFonts w:asciiTheme="minorEastAsia" w:eastAsiaTheme="minorEastAsia" w:hAnsiTheme="minorEastAsia" w:cs="仿宋_GB2312" w:hint="eastAsia"/>
          <w:b/>
          <w:sz w:val="32"/>
          <w:szCs w:val="32"/>
        </w:rPr>
        <w:t>．卫生健康支出</w:t>
      </w:r>
      <w:r w:rsidR="00456F80" w:rsidRPr="009A6C9F">
        <w:rPr>
          <w:rFonts w:ascii="宋体" w:hAnsi="宋体" w:cs="宋体" w:hint="eastAsia"/>
          <w:sz w:val="32"/>
          <w:szCs w:val="32"/>
        </w:rPr>
        <w:t>年初预算数为43.62万元,支出决算为43.62万元,完成年初预算的100.0%,</w:t>
      </w:r>
      <w:r w:rsidRPr="009A6C9F">
        <w:rPr>
          <w:rFonts w:ascii="宋体" w:hAnsi="宋体" w:cs="宋体" w:hint="eastAsia"/>
          <w:sz w:val="32"/>
          <w:szCs w:val="32"/>
        </w:rPr>
        <w:t>年初决算数与预算数一致</w:t>
      </w:r>
      <w:r w:rsidR="00456F80" w:rsidRPr="009A6C9F">
        <w:rPr>
          <w:rFonts w:ascii="宋体" w:hAnsi="宋体" w:cs="宋体" w:hint="eastAsia"/>
          <w:sz w:val="32"/>
          <w:szCs w:val="32"/>
        </w:rPr>
        <w:t>。</w:t>
      </w:r>
    </w:p>
    <w:p w:rsidR="003A0C34" w:rsidRPr="00CE5995" w:rsidRDefault="00CE5995" w:rsidP="00F53AA8">
      <w:pPr>
        <w:spacing w:before="100" w:after="100" w:line="560" w:lineRule="exact"/>
        <w:ind w:firstLineChars="200" w:firstLine="643"/>
        <w:jc w:val="left"/>
        <w:rPr>
          <w:rFonts w:ascii="仿宋_GB2312" w:eastAsia="仿宋_GB2312" w:hAnsi="仿宋_GB2312" w:cs="仿宋_GB2312"/>
          <w:sz w:val="32"/>
          <w:szCs w:val="32"/>
        </w:rPr>
      </w:pPr>
      <w:r w:rsidRPr="005556D7">
        <w:rPr>
          <w:rFonts w:asciiTheme="minorEastAsia" w:eastAsiaTheme="minorEastAsia" w:hAnsiTheme="minorEastAsia" w:cs="仿宋_GB2312" w:hint="eastAsia"/>
          <w:b/>
          <w:sz w:val="32"/>
          <w:szCs w:val="32"/>
        </w:rPr>
        <w:t>3</w:t>
      </w:r>
      <w:r w:rsidR="00456F80" w:rsidRPr="005556D7">
        <w:rPr>
          <w:rFonts w:asciiTheme="minorEastAsia" w:eastAsiaTheme="minorEastAsia" w:hAnsiTheme="minorEastAsia" w:cs="仿宋_GB2312" w:hint="eastAsia"/>
          <w:b/>
          <w:sz w:val="32"/>
          <w:szCs w:val="32"/>
        </w:rPr>
        <w:t>．资源勘探工业信息等支出</w:t>
      </w:r>
      <w:r w:rsidR="00456F80" w:rsidRPr="009A6C9F">
        <w:rPr>
          <w:rFonts w:ascii="宋体" w:hAnsi="宋体" w:cs="宋体" w:hint="eastAsia"/>
          <w:sz w:val="32"/>
          <w:szCs w:val="32"/>
        </w:rPr>
        <w:t>年初预算数为677.25万元,支出决算为706.77万元,完成年初预算的104.36%,决算数大于预算数的主要原因是</w:t>
      </w:r>
      <w:r w:rsidRPr="009A6C9F">
        <w:rPr>
          <w:rFonts w:ascii="宋体" w:hAnsi="宋体" w:cs="宋体" w:hint="eastAsia"/>
          <w:sz w:val="32"/>
          <w:szCs w:val="32"/>
        </w:rPr>
        <w:t>2022年申请追加的人员政策性增资</w:t>
      </w:r>
      <w:r w:rsidR="00456F80" w:rsidRPr="009A6C9F">
        <w:rPr>
          <w:rFonts w:ascii="宋体" w:hAnsi="宋体" w:cs="宋体" w:hint="eastAsia"/>
          <w:sz w:val="32"/>
          <w:szCs w:val="32"/>
        </w:rPr>
        <w:t>。</w:t>
      </w:r>
    </w:p>
    <w:p w:rsidR="003A0C34" w:rsidRPr="009A6C9F" w:rsidRDefault="00CE5995"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hint="eastAsia"/>
          <w:b/>
          <w:sz w:val="32"/>
          <w:szCs w:val="32"/>
        </w:rPr>
        <w:t>4</w:t>
      </w:r>
      <w:r w:rsidR="00456F80" w:rsidRPr="005556D7">
        <w:rPr>
          <w:rFonts w:asciiTheme="minorEastAsia" w:eastAsiaTheme="minorEastAsia" w:hAnsiTheme="minorEastAsia" w:cs="仿宋_GB2312" w:hint="eastAsia"/>
          <w:b/>
          <w:sz w:val="32"/>
          <w:szCs w:val="32"/>
        </w:rPr>
        <w:t>．自然资源海洋气象等支出</w:t>
      </w:r>
      <w:r w:rsidR="00456F80" w:rsidRPr="009A6C9F">
        <w:rPr>
          <w:rFonts w:ascii="宋体" w:hAnsi="宋体" w:cs="宋体" w:hint="eastAsia"/>
          <w:sz w:val="32"/>
          <w:szCs w:val="32"/>
        </w:rPr>
        <w:t>年初预算数为79.00万元,支出决算为1788.98万元,完成年初预算的2264.54%,决算数大于预算数的主要原因是</w:t>
      </w:r>
      <w:r w:rsidRPr="009A6C9F">
        <w:rPr>
          <w:rFonts w:ascii="宋体" w:hAnsi="宋体" w:cs="宋体" w:hint="eastAsia"/>
          <w:sz w:val="32"/>
          <w:szCs w:val="32"/>
        </w:rPr>
        <w:t>2022年申请追加省级地勘基金项目、省级基础地质调查项目形成的支出1709.98万元</w:t>
      </w:r>
      <w:r w:rsidR="00456F80" w:rsidRPr="009A6C9F">
        <w:rPr>
          <w:rFonts w:ascii="宋体" w:hAnsi="宋体" w:cs="宋体" w:hint="eastAsia"/>
          <w:sz w:val="32"/>
          <w:szCs w:val="32"/>
        </w:rPr>
        <w:t>。</w:t>
      </w:r>
    </w:p>
    <w:p w:rsidR="003A0C34" w:rsidRPr="009A6C9F" w:rsidRDefault="00CE5995"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hint="eastAsia"/>
          <w:b/>
          <w:sz w:val="32"/>
          <w:szCs w:val="32"/>
        </w:rPr>
        <w:t>5</w:t>
      </w:r>
      <w:r w:rsidR="00456F80" w:rsidRPr="005556D7">
        <w:rPr>
          <w:rFonts w:asciiTheme="minorEastAsia" w:eastAsiaTheme="minorEastAsia" w:hAnsiTheme="minorEastAsia" w:cs="仿宋_GB2312" w:hint="eastAsia"/>
          <w:b/>
          <w:sz w:val="32"/>
          <w:szCs w:val="32"/>
        </w:rPr>
        <w:t>．住房保障支出</w:t>
      </w:r>
      <w:r w:rsidR="00456F80" w:rsidRPr="009A6C9F">
        <w:rPr>
          <w:rFonts w:ascii="宋体" w:hAnsi="宋体" w:cs="宋体" w:hint="eastAsia"/>
          <w:sz w:val="32"/>
          <w:szCs w:val="32"/>
        </w:rPr>
        <w:t>年初预算数为57.37万元,支出决算为57.37万元,完成年初预算的100.0%,</w:t>
      </w:r>
      <w:r w:rsidRPr="009A6C9F">
        <w:rPr>
          <w:rFonts w:ascii="宋体" w:hAnsi="宋体" w:cs="宋体" w:hint="eastAsia"/>
          <w:sz w:val="32"/>
          <w:szCs w:val="32"/>
        </w:rPr>
        <w:t>年初决算数与预算数一致</w:t>
      </w:r>
      <w:r w:rsidR="00456F80" w:rsidRPr="009A6C9F">
        <w:rPr>
          <w:rFonts w:ascii="宋体" w:hAnsi="宋体" w:cs="宋体" w:hint="eastAsia"/>
          <w:sz w:val="32"/>
          <w:szCs w:val="32"/>
        </w:rPr>
        <w:t>。</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六、一般公共预算财政拨款基本支出决算情况说明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2022年度一般公共预算财政拨款基本支出903.44万元。其中：</w:t>
      </w:r>
      <w:r w:rsidRPr="005556D7">
        <w:rPr>
          <w:rFonts w:asciiTheme="minorEastAsia" w:eastAsiaTheme="minorEastAsia" w:hAnsiTheme="minorEastAsia" w:cs="仿宋_GB2312" w:hint="eastAsia"/>
          <w:b/>
          <w:sz w:val="32"/>
          <w:szCs w:val="32"/>
        </w:rPr>
        <w:t>人员经费</w:t>
      </w:r>
      <w:r w:rsidRPr="009A6C9F">
        <w:rPr>
          <w:rFonts w:ascii="宋体" w:hAnsi="宋体" w:cs="宋体" w:hint="eastAsia"/>
          <w:sz w:val="32"/>
          <w:szCs w:val="32"/>
        </w:rPr>
        <w:t>859.21万元,较上年决算数增加176.07万元,增长25.77%,主要原因是</w:t>
      </w:r>
      <w:r w:rsidR="00492BE0" w:rsidRPr="009A6C9F">
        <w:rPr>
          <w:rFonts w:ascii="宋体" w:hAnsi="宋体" w:cs="宋体" w:hint="eastAsia"/>
          <w:sz w:val="32"/>
          <w:szCs w:val="32"/>
        </w:rPr>
        <w:t>落实机关事业单位职工工资提标政策，调整与工资挂钩的相关经费。人员经费用途主要包括“基本工资、津贴补贴、机关事业单位基本养老保险缴费、职业年金缴费、职工基本医疗保险缴费、其他社会保险缴费、住房公积金”。</w:t>
      </w:r>
    </w:p>
    <w:p w:rsidR="00492BE0" w:rsidRPr="009A6C9F" w:rsidRDefault="00456F80" w:rsidP="00F53AA8">
      <w:pPr>
        <w:spacing w:before="100" w:after="100" w:line="560" w:lineRule="exact"/>
        <w:ind w:firstLineChars="200" w:firstLine="643"/>
        <w:rPr>
          <w:rFonts w:ascii="宋体" w:hAnsi="宋体" w:cs="宋体"/>
          <w:sz w:val="32"/>
          <w:szCs w:val="32"/>
        </w:rPr>
      </w:pPr>
      <w:r w:rsidRPr="005556D7">
        <w:rPr>
          <w:rFonts w:asciiTheme="minorEastAsia" w:eastAsiaTheme="minorEastAsia" w:hAnsiTheme="minorEastAsia" w:cs="仿宋_GB2312" w:hint="eastAsia"/>
          <w:b/>
          <w:sz w:val="32"/>
          <w:szCs w:val="32"/>
        </w:rPr>
        <w:t>公用经费</w:t>
      </w:r>
      <w:r w:rsidRPr="009A6C9F">
        <w:rPr>
          <w:rFonts w:ascii="宋体" w:hAnsi="宋体" w:cs="宋体" w:hint="eastAsia"/>
          <w:sz w:val="32"/>
          <w:szCs w:val="32"/>
        </w:rPr>
        <w:t>44.23万元,较上年决算数增加5.41万元,增长13.94%,主要原因是</w:t>
      </w:r>
      <w:r w:rsidR="00492BE0" w:rsidRPr="009A6C9F">
        <w:rPr>
          <w:rFonts w:ascii="宋体" w:hAnsi="宋体" w:cs="宋体" w:hint="eastAsia"/>
          <w:sz w:val="32"/>
          <w:szCs w:val="32"/>
        </w:rPr>
        <w:t>本</w:t>
      </w:r>
      <w:r w:rsidR="0080656D" w:rsidRPr="009A6C9F">
        <w:rPr>
          <w:rFonts w:ascii="宋体" w:hAnsi="宋体" w:cs="宋体" w:hint="eastAsia"/>
          <w:sz w:val="32"/>
          <w:szCs w:val="32"/>
        </w:rPr>
        <w:t>单位</w:t>
      </w:r>
      <w:r w:rsidR="00492BE0" w:rsidRPr="009A6C9F">
        <w:rPr>
          <w:rFonts w:ascii="宋体" w:hAnsi="宋体" w:cs="宋体" w:hint="eastAsia"/>
          <w:sz w:val="32"/>
          <w:szCs w:val="32"/>
        </w:rPr>
        <w:t>主动服务能源资源保障，扎实推进找矿突破战略行动，本年业务开展增多，相关支出增加，公用经</w:t>
      </w:r>
      <w:r w:rsidR="00492BE0" w:rsidRPr="009A6C9F">
        <w:rPr>
          <w:rFonts w:ascii="宋体" w:hAnsi="宋体" w:cs="宋体" w:hint="eastAsia"/>
          <w:sz w:val="32"/>
          <w:szCs w:val="32"/>
        </w:rPr>
        <w:lastRenderedPageBreak/>
        <w:t>费用途主要包括“办公费、印刷费、咨询费、手续费、水费、电费、邮电费、取暖费、物业管理费、差旅费、维修（护）费、培训费、公务接待费、工会经费、福利费、公务用车运行维护费、其他交通费、其他商品和服务支出”。</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七、机关运行经费支出情况说明</w:t>
      </w:r>
    </w:p>
    <w:p w:rsidR="0080656D" w:rsidRPr="009A6C9F" w:rsidRDefault="008971A2"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本</w:t>
      </w:r>
      <w:r w:rsidR="00456F80" w:rsidRPr="009A6C9F">
        <w:rPr>
          <w:rFonts w:ascii="宋体" w:hAnsi="宋体" w:cs="宋体" w:hint="eastAsia"/>
          <w:sz w:val="32"/>
          <w:szCs w:val="32"/>
        </w:rPr>
        <w:t>单位2022年度无机关运行相关经费。</w:t>
      </w:r>
    </w:p>
    <w:p w:rsidR="0080656D"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本年度会议费支出0.00万元,较上年决算数减少0.0万元,下降%,</w:t>
      </w:r>
      <w:r w:rsidR="0080656D" w:rsidRPr="009A6C9F">
        <w:rPr>
          <w:rFonts w:ascii="宋体" w:hAnsi="宋体" w:cs="宋体" w:hint="eastAsia"/>
          <w:sz w:val="32"/>
          <w:szCs w:val="32"/>
        </w:rPr>
        <w:t>年初决算数与预算数一致。</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本年度培训费支出1.50万元,较上年决算数减少1.03万元,下降40.71%,主要原因是</w:t>
      </w:r>
      <w:r w:rsidR="0080656D" w:rsidRPr="009A6C9F">
        <w:rPr>
          <w:rFonts w:ascii="宋体" w:hAnsi="宋体" w:cs="宋体" w:hint="eastAsia"/>
          <w:sz w:val="32"/>
          <w:szCs w:val="32"/>
        </w:rPr>
        <w:t>受疫情影响，部分培训采用线上培训方式，故本年度培训费减少</w:t>
      </w:r>
      <w:r w:rsidRPr="009A6C9F">
        <w:rPr>
          <w:rFonts w:ascii="宋体" w:hAnsi="宋体" w:cs="宋体" w:hint="eastAsia"/>
          <w:sz w:val="32"/>
          <w:szCs w:val="32"/>
        </w:rPr>
        <w:t>。</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八、政府采购支出情况说明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2022年度本</w:t>
      </w:r>
      <w:r w:rsidR="007709DB" w:rsidRPr="009A6C9F">
        <w:rPr>
          <w:rFonts w:ascii="宋体" w:hAnsi="宋体" w:cs="宋体" w:hint="eastAsia"/>
          <w:sz w:val="32"/>
          <w:szCs w:val="32"/>
        </w:rPr>
        <w:t>单位</w:t>
      </w:r>
      <w:r w:rsidRPr="009A6C9F">
        <w:rPr>
          <w:rFonts w:ascii="宋体" w:hAnsi="宋体" w:cs="宋体" w:hint="eastAsia"/>
          <w:sz w:val="32"/>
          <w:szCs w:val="32"/>
        </w:rPr>
        <w:t>政府采购支出合计148.36万元,其中：政府采购货物支出148.36万元、政府采购工程支出0.00万元、政府采购服务支出0.00万元。授予中小企业合同金额148.36万元,占政府采购支出总额的100.00%,其中：授予小微企业合同金额143.26万元,占政府采购支出总额的96.56%。</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九、国有资产占用情况说明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截至2022年12月31日,本</w:t>
      </w:r>
      <w:r w:rsidR="007709DB" w:rsidRPr="009A6C9F">
        <w:rPr>
          <w:rFonts w:ascii="宋体" w:hAnsi="宋体" w:cs="宋体" w:hint="eastAsia"/>
          <w:sz w:val="32"/>
          <w:szCs w:val="32"/>
        </w:rPr>
        <w:t>单位</w:t>
      </w:r>
      <w:r w:rsidRPr="009A6C9F">
        <w:rPr>
          <w:rFonts w:ascii="宋体" w:hAnsi="宋体" w:cs="宋体" w:hint="eastAsia"/>
          <w:sz w:val="32"/>
          <w:szCs w:val="32"/>
        </w:rPr>
        <w:t>共有车辆4辆,其中,副部(省)级及以上领导用车0辆、主要领导干部用车0辆、机要通信用车0辆、应急保障用车0辆、执法执勤用车0辆,特种专业</w:t>
      </w:r>
      <w:r w:rsidRPr="009A6C9F">
        <w:rPr>
          <w:rFonts w:ascii="宋体" w:hAnsi="宋体" w:cs="宋体" w:hint="eastAsia"/>
          <w:sz w:val="32"/>
          <w:szCs w:val="32"/>
        </w:rPr>
        <w:lastRenderedPageBreak/>
        <w:t>技术用车0辆,离退休干部用车0辆,其他用车4辆,其他用车主要是用于</w:t>
      </w:r>
      <w:r w:rsidR="0080656D" w:rsidRPr="009A6C9F">
        <w:rPr>
          <w:rFonts w:ascii="宋体" w:hAnsi="宋体" w:cs="宋体" w:hint="eastAsia"/>
          <w:sz w:val="32"/>
          <w:szCs w:val="32"/>
        </w:rPr>
        <w:t>野外地质勘查</w:t>
      </w:r>
      <w:r w:rsidRPr="009A6C9F">
        <w:rPr>
          <w:rFonts w:ascii="宋体" w:hAnsi="宋体" w:cs="宋体" w:hint="eastAsia"/>
          <w:sz w:val="32"/>
          <w:szCs w:val="32"/>
        </w:rPr>
        <w:t>。单价100万元(含)以上设备3台(套)。</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十、政府性基金预算财政拨款收支决算情况说明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本</w:t>
      </w:r>
      <w:r w:rsidR="008971A2" w:rsidRPr="009A6C9F">
        <w:rPr>
          <w:rFonts w:ascii="宋体" w:hAnsi="宋体" w:cs="宋体" w:hint="eastAsia"/>
          <w:sz w:val="32"/>
          <w:szCs w:val="32"/>
        </w:rPr>
        <w:t>单位</w:t>
      </w:r>
      <w:r w:rsidRPr="009A6C9F">
        <w:rPr>
          <w:rFonts w:ascii="宋体" w:hAnsi="宋体" w:cs="宋体" w:hint="eastAsia"/>
          <w:sz w:val="32"/>
          <w:szCs w:val="32"/>
        </w:rPr>
        <w:t>2022年度无政府性基金收入,也没有使用政府性基金安排的支出</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十一、国有资本经营预算财政拨款支出情况说明</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本</w:t>
      </w:r>
      <w:r w:rsidR="008971A2" w:rsidRPr="009A6C9F">
        <w:rPr>
          <w:rFonts w:ascii="宋体" w:hAnsi="宋体" w:cs="宋体" w:hint="eastAsia"/>
          <w:sz w:val="32"/>
          <w:szCs w:val="32"/>
        </w:rPr>
        <w:t>单位</w:t>
      </w:r>
      <w:r w:rsidRPr="009A6C9F">
        <w:rPr>
          <w:rFonts w:ascii="宋体" w:hAnsi="宋体" w:cs="宋体" w:hint="eastAsia"/>
          <w:sz w:val="32"/>
          <w:szCs w:val="32"/>
        </w:rPr>
        <w:t>2022年度没有使用国有资本经营预算安排的支出</w:t>
      </w:r>
    </w:p>
    <w:p w:rsidR="003A0C34" w:rsidRPr="0021588A" w:rsidRDefault="00456F80" w:rsidP="0021588A">
      <w:pPr>
        <w:ind w:firstLineChars="200" w:firstLine="640"/>
        <w:rPr>
          <w:rFonts w:ascii="宋体" w:hAnsi="宋体" w:cs="Arial"/>
          <w:sz w:val="32"/>
          <w:szCs w:val="32"/>
          <w:lang w:val="zh-CN"/>
        </w:rPr>
      </w:pPr>
      <w:r w:rsidRPr="0021588A">
        <w:rPr>
          <w:rFonts w:ascii="宋体" w:hAnsi="宋体" w:cs="Arial" w:hint="eastAsia"/>
          <w:sz w:val="32"/>
          <w:szCs w:val="32"/>
          <w:lang w:val="zh-CN"/>
        </w:rPr>
        <w:t>十二、财政拨款</w:t>
      </w:r>
      <w:r w:rsidRPr="0021588A">
        <w:rPr>
          <w:rFonts w:ascii="宋体" w:hAnsi="宋体" w:cs="Arial"/>
          <w:sz w:val="32"/>
          <w:szCs w:val="32"/>
          <w:lang w:val="zh-CN"/>
        </w:rPr>
        <w:t>“</w:t>
      </w:r>
      <w:r w:rsidRPr="0021588A">
        <w:rPr>
          <w:rFonts w:ascii="宋体" w:hAnsi="宋体" w:cs="Arial" w:hint="eastAsia"/>
          <w:sz w:val="32"/>
          <w:szCs w:val="32"/>
          <w:lang w:val="zh-CN"/>
        </w:rPr>
        <w:t>三公</w:t>
      </w:r>
      <w:r w:rsidRPr="0021588A">
        <w:rPr>
          <w:rFonts w:ascii="宋体" w:hAnsi="宋体" w:cs="Arial"/>
          <w:sz w:val="32"/>
          <w:szCs w:val="32"/>
          <w:lang w:val="zh-CN"/>
        </w:rPr>
        <w:t>”</w:t>
      </w:r>
      <w:r w:rsidRPr="0021588A">
        <w:rPr>
          <w:rFonts w:ascii="宋体" w:hAnsi="宋体" w:cs="Arial" w:hint="eastAsia"/>
          <w:sz w:val="32"/>
          <w:szCs w:val="32"/>
          <w:lang w:val="zh-CN"/>
        </w:rPr>
        <w:t>经费支出决算情况说明</w:t>
      </w:r>
    </w:p>
    <w:p w:rsidR="003A0C34" w:rsidRPr="00954820" w:rsidRDefault="008971A2" w:rsidP="00EB7539">
      <w:pPr>
        <w:spacing w:before="100" w:after="100" w:line="560" w:lineRule="exact"/>
        <w:ind w:firstLineChars="200" w:firstLine="643"/>
        <w:jc w:val="left"/>
        <w:rPr>
          <w:rFonts w:asciiTheme="majorEastAsia" w:eastAsiaTheme="majorEastAsia" w:hAnsiTheme="majorEastAsia"/>
          <w:sz w:val="32"/>
          <w:szCs w:val="32"/>
          <w:lang w:val="zh-CN"/>
        </w:rPr>
      </w:pPr>
      <w:r w:rsidRPr="00954820">
        <w:rPr>
          <w:rFonts w:asciiTheme="majorEastAsia" w:eastAsiaTheme="majorEastAsia" w:hAnsiTheme="majorEastAsia" w:hint="eastAsia"/>
          <w:b/>
          <w:sz w:val="32"/>
          <w:szCs w:val="32"/>
          <w:lang w:val="zh-CN"/>
        </w:rPr>
        <w:t xml:space="preserve"> </w:t>
      </w:r>
      <w:r w:rsidR="00456F80" w:rsidRPr="00954820">
        <w:rPr>
          <w:rFonts w:asciiTheme="majorEastAsia" w:eastAsiaTheme="majorEastAsia" w:hAnsiTheme="majorEastAsia" w:hint="eastAsia"/>
          <w:b/>
          <w:sz w:val="32"/>
          <w:szCs w:val="32"/>
          <w:lang w:val="zh-CN"/>
        </w:rPr>
        <w:t>(一)</w:t>
      </w:r>
      <w:r w:rsidR="00456F80" w:rsidRPr="00954820">
        <w:rPr>
          <w:rFonts w:asciiTheme="majorEastAsia" w:eastAsiaTheme="majorEastAsia" w:hAnsiTheme="majorEastAsia"/>
          <w:b/>
          <w:sz w:val="32"/>
          <w:szCs w:val="32"/>
          <w:lang w:val="zh-CN"/>
        </w:rPr>
        <w:t>“</w:t>
      </w:r>
      <w:r w:rsidR="00456F80" w:rsidRPr="00954820">
        <w:rPr>
          <w:rFonts w:asciiTheme="majorEastAsia" w:eastAsiaTheme="majorEastAsia" w:hAnsiTheme="majorEastAsia" w:hint="eastAsia"/>
          <w:b/>
          <w:sz w:val="32"/>
          <w:szCs w:val="32"/>
          <w:lang w:val="zh-CN"/>
        </w:rPr>
        <w:t>三公</w:t>
      </w:r>
      <w:r w:rsidR="00456F80" w:rsidRPr="00954820">
        <w:rPr>
          <w:rFonts w:asciiTheme="majorEastAsia" w:eastAsiaTheme="majorEastAsia" w:hAnsiTheme="majorEastAsia"/>
          <w:b/>
          <w:sz w:val="32"/>
          <w:szCs w:val="32"/>
          <w:lang w:val="zh-CN"/>
        </w:rPr>
        <w:t>”</w:t>
      </w:r>
      <w:r w:rsidR="00456F80" w:rsidRPr="00954820">
        <w:rPr>
          <w:rFonts w:asciiTheme="majorEastAsia" w:eastAsiaTheme="majorEastAsia" w:hAnsiTheme="majorEastAsia" w:hint="eastAsia"/>
          <w:b/>
          <w:sz w:val="32"/>
          <w:szCs w:val="32"/>
          <w:lang w:val="zh-CN"/>
        </w:rPr>
        <w:t>经费财政拨款支出总体情况说明</w:t>
      </w:r>
    </w:p>
    <w:p w:rsidR="00B6716D"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2022年度</w:t>
      </w:r>
      <w:r w:rsidRPr="009A6C9F">
        <w:rPr>
          <w:rFonts w:ascii="宋体" w:hAnsi="宋体" w:cs="宋体"/>
          <w:sz w:val="32"/>
          <w:szCs w:val="32"/>
        </w:rPr>
        <w:t>“</w:t>
      </w:r>
      <w:r w:rsidRPr="009A6C9F">
        <w:rPr>
          <w:rFonts w:ascii="宋体" w:hAnsi="宋体" w:cs="宋体" w:hint="eastAsia"/>
          <w:sz w:val="32"/>
          <w:szCs w:val="32"/>
        </w:rPr>
        <w:t>三公</w:t>
      </w:r>
      <w:r w:rsidRPr="009A6C9F">
        <w:rPr>
          <w:rFonts w:ascii="宋体" w:hAnsi="宋体" w:cs="宋体"/>
          <w:sz w:val="32"/>
          <w:szCs w:val="32"/>
        </w:rPr>
        <w:t>”</w:t>
      </w:r>
      <w:r w:rsidRPr="009A6C9F">
        <w:rPr>
          <w:rFonts w:ascii="宋体" w:hAnsi="宋体" w:cs="宋体" w:hint="eastAsia"/>
          <w:sz w:val="32"/>
          <w:szCs w:val="32"/>
        </w:rPr>
        <w:t>经费支出全年预算数为8.82万元,支出决算为8.82万元,</w:t>
      </w:r>
      <w:r w:rsidR="00BE197B" w:rsidRPr="009A6C9F">
        <w:rPr>
          <w:rFonts w:ascii="宋体" w:hAnsi="宋体" w:cs="宋体" w:hint="eastAsia"/>
          <w:sz w:val="32"/>
          <w:szCs w:val="32"/>
        </w:rPr>
        <w:t xml:space="preserve"> 决算数与全年预算数一致。</w:t>
      </w:r>
      <w:r w:rsidRPr="009A6C9F">
        <w:rPr>
          <w:rFonts w:ascii="宋体" w:hAnsi="宋体" w:cs="宋体" w:hint="eastAsia"/>
          <w:sz w:val="32"/>
          <w:szCs w:val="32"/>
        </w:rPr>
        <w:t>主要原因是</w:t>
      </w:r>
      <w:r w:rsidR="00BE197B" w:rsidRPr="009A6C9F">
        <w:rPr>
          <w:rFonts w:ascii="宋体" w:hAnsi="宋体" w:cs="宋体" w:hint="eastAsia"/>
          <w:sz w:val="32"/>
          <w:szCs w:val="32"/>
        </w:rPr>
        <w:t>严格落实预算管理，认真贯彻中央八项规定精神，</w:t>
      </w:r>
      <w:r w:rsidR="00BE197B" w:rsidRPr="009A6C9F">
        <w:rPr>
          <w:rFonts w:ascii="宋体" w:hAnsi="宋体" w:cs="宋体"/>
          <w:sz w:val="32"/>
          <w:szCs w:val="32"/>
        </w:rPr>
        <w:t>从严控制和压缩</w:t>
      </w:r>
      <w:r w:rsidR="00BE197B" w:rsidRPr="009A6C9F">
        <w:rPr>
          <w:rFonts w:ascii="宋体" w:hAnsi="宋体" w:cs="宋体" w:hint="eastAsia"/>
          <w:sz w:val="32"/>
          <w:szCs w:val="32"/>
        </w:rPr>
        <w:t>“</w:t>
      </w:r>
      <w:r w:rsidR="00BE197B" w:rsidRPr="009A6C9F">
        <w:rPr>
          <w:rFonts w:ascii="宋体" w:hAnsi="宋体" w:cs="宋体"/>
          <w:sz w:val="32"/>
          <w:szCs w:val="32"/>
        </w:rPr>
        <w:t>三公</w:t>
      </w:r>
      <w:r w:rsidR="00BE197B" w:rsidRPr="009A6C9F">
        <w:rPr>
          <w:rFonts w:ascii="宋体" w:hAnsi="宋体" w:cs="宋体" w:hint="eastAsia"/>
          <w:sz w:val="32"/>
          <w:szCs w:val="32"/>
        </w:rPr>
        <w:t>”</w:t>
      </w:r>
      <w:r w:rsidR="00BE197B" w:rsidRPr="009A6C9F">
        <w:rPr>
          <w:rFonts w:ascii="宋体" w:hAnsi="宋体" w:cs="宋体"/>
          <w:sz w:val="32"/>
          <w:szCs w:val="32"/>
        </w:rPr>
        <w:t>经费</w:t>
      </w:r>
      <w:r w:rsidR="00BE197B" w:rsidRPr="009A6C9F">
        <w:rPr>
          <w:rFonts w:ascii="宋体" w:hAnsi="宋体" w:cs="宋体" w:hint="eastAsia"/>
          <w:sz w:val="32"/>
          <w:szCs w:val="32"/>
        </w:rPr>
        <w:t>，</w:t>
      </w:r>
      <w:r w:rsidRPr="009A6C9F">
        <w:rPr>
          <w:rFonts w:ascii="宋体" w:hAnsi="宋体" w:cs="宋体" w:hint="eastAsia"/>
          <w:sz w:val="32"/>
          <w:szCs w:val="32"/>
        </w:rPr>
        <w:t>较上年决算数增加0.03万元,增长0.32%,主要原因是</w:t>
      </w:r>
      <w:r w:rsidR="009A0B1F" w:rsidRPr="009A0B1F">
        <w:rPr>
          <w:rFonts w:ascii="宋体" w:hAnsi="宋体" w:cs="宋体"/>
          <w:sz w:val="32"/>
          <w:szCs w:val="32"/>
        </w:rPr>
        <w:t>因公业务需要，车辆运行费用同比增加。</w:t>
      </w:r>
    </w:p>
    <w:p w:rsidR="003A0C34" w:rsidRPr="00954820" w:rsidRDefault="00C84782" w:rsidP="00F53AA8">
      <w:pPr>
        <w:spacing w:before="100" w:after="100" w:line="560" w:lineRule="exact"/>
        <w:ind w:firstLineChars="200" w:firstLine="643"/>
        <w:jc w:val="left"/>
        <w:rPr>
          <w:rFonts w:asciiTheme="majorEastAsia" w:eastAsiaTheme="majorEastAsia" w:hAnsiTheme="majorEastAsia"/>
          <w:b/>
          <w:sz w:val="32"/>
          <w:szCs w:val="32"/>
          <w:lang w:val="zh-CN"/>
        </w:rPr>
      </w:pPr>
      <w:r w:rsidRPr="00954820">
        <w:rPr>
          <w:rFonts w:asciiTheme="majorEastAsia" w:eastAsiaTheme="majorEastAsia" w:hAnsiTheme="majorEastAsia" w:hint="eastAsia"/>
          <w:b/>
          <w:sz w:val="32"/>
          <w:szCs w:val="32"/>
          <w:lang w:val="zh-CN"/>
        </w:rPr>
        <w:t xml:space="preserve"> </w:t>
      </w:r>
      <w:r w:rsidR="00456F80" w:rsidRPr="00954820">
        <w:rPr>
          <w:rFonts w:asciiTheme="majorEastAsia" w:eastAsiaTheme="majorEastAsia" w:hAnsiTheme="majorEastAsia" w:hint="eastAsia"/>
          <w:b/>
          <w:sz w:val="32"/>
          <w:szCs w:val="32"/>
          <w:lang w:val="zh-CN"/>
        </w:rPr>
        <w:t>(二)</w:t>
      </w:r>
      <w:r w:rsidR="00456F80" w:rsidRPr="00954820">
        <w:rPr>
          <w:rFonts w:asciiTheme="majorEastAsia" w:eastAsiaTheme="majorEastAsia" w:hAnsiTheme="majorEastAsia"/>
          <w:b/>
          <w:sz w:val="32"/>
          <w:szCs w:val="32"/>
          <w:lang w:val="zh-CN"/>
        </w:rPr>
        <w:t>“</w:t>
      </w:r>
      <w:r w:rsidR="00456F80" w:rsidRPr="00954820">
        <w:rPr>
          <w:rFonts w:asciiTheme="majorEastAsia" w:eastAsiaTheme="majorEastAsia" w:hAnsiTheme="majorEastAsia" w:hint="eastAsia"/>
          <w:b/>
          <w:sz w:val="32"/>
          <w:szCs w:val="32"/>
          <w:lang w:val="zh-CN"/>
        </w:rPr>
        <w:t>三公</w:t>
      </w:r>
      <w:r w:rsidR="00456F80" w:rsidRPr="00954820">
        <w:rPr>
          <w:rFonts w:asciiTheme="majorEastAsia" w:eastAsiaTheme="majorEastAsia" w:hAnsiTheme="majorEastAsia"/>
          <w:b/>
          <w:sz w:val="32"/>
          <w:szCs w:val="32"/>
          <w:lang w:val="zh-CN"/>
        </w:rPr>
        <w:t>”</w:t>
      </w:r>
      <w:r w:rsidR="00456F80" w:rsidRPr="00954820">
        <w:rPr>
          <w:rFonts w:asciiTheme="majorEastAsia" w:eastAsiaTheme="majorEastAsia" w:hAnsiTheme="majorEastAsia" w:hint="eastAsia"/>
          <w:b/>
          <w:sz w:val="32"/>
          <w:szCs w:val="32"/>
          <w:lang w:val="zh-CN"/>
        </w:rPr>
        <w:t>经费财政拨款支出决算具体情况说明</w:t>
      </w:r>
    </w:p>
    <w:p w:rsidR="00BE197B" w:rsidRPr="009A6C9F" w:rsidRDefault="00456F80"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b/>
          <w:sz w:val="32"/>
          <w:szCs w:val="32"/>
        </w:rPr>
        <w:t>1.</w:t>
      </w:r>
      <w:r w:rsidRPr="005556D7">
        <w:rPr>
          <w:rFonts w:asciiTheme="minorEastAsia" w:eastAsiaTheme="minorEastAsia" w:hAnsiTheme="minorEastAsia" w:cs="仿宋_GB2312" w:hint="eastAsia"/>
          <w:b/>
          <w:sz w:val="32"/>
          <w:szCs w:val="32"/>
        </w:rPr>
        <w:t>因公出国(境)费用</w:t>
      </w:r>
      <w:r w:rsidRPr="009A6C9F">
        <w:rPr>
          <w:rFonts w:ascii="宋体" w:hAnsi="宋体" w:cs="宋体" w:hint="eastAsia"/>
          <w:sz w:val="32"/>
          <w:szCs w:val="32"/>
        </w:rPr>
        <w:t>全年预算数为0.00万元,支出决算为0.00万元,</w:t>
      </w:r>
      <w:r w:rsidR="00BE197B" w:rsidRPr="009A6C9F">
        <w:rPr>
          <w:rFonts w:ascii="宋体" w:hAnsi="宋体" w:cs="宋体" w:hint="eastAsia"/>
          <w:sz w:val="32"/>
          <w:szCs w:val="32"/>
        </w:rPr>
        <w:t>较上年决算数减少0.00万元，下降0.00%，</w:t>
      </w:r>
      <w:r w:rsidRPr="009A6C9F">
        <w:rPr>
          <w:rFonts w:ascii="宋体" w:hAnsi="宋体" w:cs="宋体" w:hint="eastAsia"/>
          <w:sz w:val="32"/>
          <w:szCs w:val="32"/>
        </w:rPr>
        <w:t>主要原因是</w:t>
      </w:r>
      <w:r w:rsidR="00BE197B" w:rsidRPr="009A6C9F">
        <w:rPr>
          <w:rFonts w:ascii="宋体" w:hAnsi="宋体" w:cs="宋体" w:hint="eastAsia"/>
          <w:sz w:val="32"/>
          <w:szCs w:val="32"/>
        </w:rPr>
        <w:t>2021年未发生因公出国（境）费用，2022年度未付发生因公出国（境）费用。</w:t>
      </w:r>
      <w:bookmarkStart w:id="0" w:name="_GoBack"/>
      <w:bookmarkEnd w:id="0"/>
    </w:p>
    <w:p w:rsidR="009A0B1F" w:rsidRDefault="00456F80"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b/>
          <w:sz w:val="32"/>
          <w:szCs w:val="32"/>
        </w:rPr>
        <w:t>2.</w:t>
      </w:r>
      <w:r w:rsidRPr="005556D7">
        <w:rPr>
          <w:rFonts w:asciiTheme="minorEastAsia" w:eastAsiaTheme="minorEastAsia" w:hAnsiTheme="minorEastAsia" w:cs="仿宋_GB2312" w:hint="eastAsia"/>
          <w:b/>
          <w:sz w:val="32"/>
          <w:szCs w:val="32"/>
        </w:rPr>
        <w:t>公务用车购置及运行维护费</w:t>
      </w:r>
      <w:r w:rsidRPr="009A6C9F">
        <w:rPr>
          <w:rFonts w:ascii="宋体" w:hAnsi="宋体" w:cs="宋体" w:hint="eastAsia"/>
          <w:sz w:val="32"/>
          <w:szCs w:val="32"/>
        </w:rPr>
        <w:t>全年预算数为8.72万元,支出决算为8.72万元,</w:t>
      </w:r>
      <w:r w:rsidR="00BE197B" w:rsidRPr="009A6C9F">
        <w:rPr>
          <w:rFonts w:ascii="宋体" w:hAnsi="宋体" w:cs="宋体" w:hint="eastAsia"/>
          <w:sz w:val="32"/>
          <w:szCs w:val="32"/>
        </w:rPr>
        <w:t xml:space="preserve"> 决算数与全年预算数一致。主要原因是严</w:t>
      </w:r>
      <w:r w:rsidR="00BE197B" w:rsidRPr="009A6C9F">
        <w:rPr>
          <w:rFonts w:ascii="宋体" w:hAnsi="宋体" w:cs="宋体" w:hint="eastAsia"/>
          <w:sz w:val="32"/>
          <w:szCs w:val="32"/>
        </w:rPr>
        <w:lastRenderedPageBreak/>
        <w:t>格落实预算管理，</w:t>
      </w:r>
      <w:r w:rsidR="00BE197B" w:rsidRPr="009A6C9F">
        <w:rPr>
          <w:rFonts w:ascii="宋体" w:hAnsi="宋体" w:cs="宋体"/>
          <w:sz w:val="32"/>
          <w:szCs w:val="32"/>
        </w:rPr>
        <w:t>从严控制和压缩公务用车运行经费。</w:t>
      </w:r>
      <w:r w:rsidRPr="009A6C9F">
        <w:rPr>
          <w:rFonts w:ascii="宋体" w:hAnsi="宋体" w:cs="宋体" w:hint="eastAsia"/>
          <w:sz w:val="32"/>
          <w:szCs w:val="32"/>
        </w:rPr>
        <w:t>较上年决算数增加0.2万元,增长2.35%,</w:t>
      </w:r>
      <w:r w:rsidR="00B6716D" w:rsidRPr="009A6C9F">
        <w:rPr>
          <w:rFonts w:ascii="宋体" w:hAnsi="宋体" w:cs="宋体" w:hint="eastAsia"/>
          <w:sz w:val="32"/>
          <w:szCs w:val="32"/>
        </w:rPr>
        <w:t>主要原因是</w:t>
      </w:r>
      <w:r w:rsidR="009A0B1F" w:rsidRPr="009A0B1F">
        <w:rPr>
          <w:rFonts w:ascii="宋体" w:hAnsi="宋体" w:cs="宋体"/>
          <w:sz w:val="32"/>
          <w:szCs w:val="32"/>
        </w:rPr>
        <w:t>因公业务需要，车辆运行费用同比增加。</w:t>
      </w:r>
    </w:p>
    <w:p w:rsidR="003A0C34" w:rsidRPr="009A6C9F" w:rsidRDefault="00456F80" w:rsidP="009A0B1F">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hint="eastAsia"/>
          <w:b/>
          <w:sz w:val="32"/>
          <w:szCs w:val="32"/>
        </w:rPr>
        <w:t>其中：公务用车购置费</w:t>
      </w:r>
      <w:r w:rsidRPr="009A6C9F">
        <w:rPr>
          <w:rFonts w:ascii="宋体" w:hAnsi="宋体" w:cs="宋体" w:hint="eastAsia"/>
          <w:sz w:val="32"/>
          <w:szCs w:val="32"/>
        </w:rPr>
        <w:t>全年预算数为0.00万元,支出决算为0.00万元,</w:t>
      </w:r>
      <w:r w:rsidR="00954820" w:rsidRPr="009A6C9F">
        <w:rPr>
          <w:rFonts w:ascii="宋体" w:hAnsi="宋体" w:cs="宋体" w:hint="eastAsia"/>
          <w:sz w:val="32"/>
          <w:szCs w:val="32"/>
        </w:rPr>
        <w:t xml:space="preserve"> 决算数与预算数一致。主要原因是贯彻落实中央八项规定精神，按照过“紧日子”的要求，从严控制和压缩公务用车购置费，未发生公务用车购置。</w:t>
      </w:r>
      <w:r w:rsidRPr="009A6C9F">
        <w:rPr>
          <w:rFonts w:ascii="宋体" w:hAnsi="宋体" w:cs="宋体" w:hint="eastAsia"/>
          <w:sz w:val="32"/>
          <w:szCs w:val="32"/>
        </w:rPr>
        <w:t>较上年决算数减少0.0万元,下降%,主要原因是</w:t>
      </w:r>
      <w:r w:rsidR="00954820" w:rsidRPr="009A6C9F">
        <w:rPr>
          <w:rFonts w:ascii="宋体" w:hAnsi="宋体" w:cs="宋体" w:hint="eastAsia"/>
          <w:sz w:val="32"/>
          <w:szCs w:val="32"/>
        </w:rPr>
        <w:t>主要原因是2022年未发生公务用车购置费用。</w:t>
      </w:r>
    </w:p>
    <w:p w:rsidR="003A0C34" w:rsidRPr="009A6C9F" w:rsidRDefault="00456F80" w:rsidP="00F53AA8">
      <w:pPr>
        <w:spacing w:before="100" w:after="100" w:line="560" w:lineRule="exact"/>
        <w:ind w:firstLineChars="200" w:firstLine="643"/>
        <w:jc w:val="left"/>
        <w:rPr>
          <w:rFonts w:ascii="宋体" w:hAnsi="宋体" w:cs="宋体"/>
          <w:sz w:val="32"/>
          <w:szCs w:val="32"/>
        </w:rPr>
      </w:pPr>
      <w:r w:rsidRPr="005556D7">
        <w:rPr>
          <w:rFonts w:asciiTheme="minorEastAsia" w:eastAsiaTheme="minorEastAsia" w:hAnsiTheme="minorEastAsia" w:cs="仿宋_GB2312" w:hint="eastAsia"/>
          <w:b/>
          <w:sz w:val="32"/>
          <w:szCs w:val="32"/>
        </w:rPr>
        <w:t>公务用车运行维护费</w:t>
      </w:r>
      <w:r w:rsidRPr="009A6C9F">
        <w:rPr>
          <w:rFonts w:ascii="宋体" w:hAnsi="宋体" w:cs="宋体" w:hint="eastAsia"/>
          <w:sz w:val="32"/>
          <w:szCs w:val="32"/>
        </w:rPr>
        <w:t>全年预算数为8.72万元,支出决算为8.72万元,</w:t>
      </w:r>
      <w:r w:rsidR="00954820" w:rsidRPr="009A6C9F">
        <w:rPr>
          <w:rFonts w:ascii="宋体" w:hAnsi="宋体" w:cs="宋体" w:hint="eastAsia"/>
          <w:sz w:val="32"/>
          <w:szCs w:val="32"/>
        </w:rPr>
        <w:t xml:space="preserve"> 决算数与预算数一致。主要原因是严格落实预算管理，</w:t>
      </w:r>
      <w:r w:rsidR="00954820" w:rsidRPr="009A6C9F">
        <w:rPr>
          <w:rFonts w:ascii="宋体" w:hAnsi="宋体" w:cs="宋体"/>
          <w:sz w:val="32"/>
          <w:szCs w:val="32"/>
        </w:rPr>
        <w:t>从严控制和压缩公务用车运行经费。</w:t>
      </w:r>
      <w:r w:rsidRPr="009A6C9F">
        <w:rPr>
          <w:rFonts w:ascii="宋体" w:hAnsi="宋体" w:cs="宋体" w:hint="eastAsia"/>
          <w:sz w:val="32"/>
          <w:szCs w:val="32"/>
        </w:rPr>
        <w:t>较上年决算数增加0.2万元,增长2.35%,主要原因是</w:t>
      </w:r>
      <w:r w:rsidR="00FE27C1" w:rsidRPr="009A0B1F">
        <w:rPr>
          <w:rFonts w:ascii="宋体" w:hAnsi="宋体" w:cs="宋体"/>
          <w:sz w:val="32"/>
          <w:szCs w:val="32"/>
        </w:rPr>
        <w:t>因公业务需要，车辆运行费用同比增加。</w:t>
      </w:r>
    </w:p>
    <w:p w:rsidR="00954820" w:rsidRPr="009A6C9F" w:rsidRDefault="00456F80" w:rsidP="00F53AA8">
      <w:pPr>
        <w:pStyle w:val="a4"/>
        <w:spacing w:beforeAutospacing="0" w:afterAutospacing="0" w:line="560" w:lineRule="exact"/>
        <w:ind w:firstLineChars="200" w:firstLine="643"/>
        <w:jc w:val="both"/>
        <w:rPr>
          <w:kern w:val="2"/>
          <w:sz w:val="32"/>
          <w:szCs w:val="32"/>
        </w:rPr>
      </w:pPr>
      <w:r w:rsidRPr="005556D7">
        <w:rPr>
          <w:rFonts w:asciiTheme="minorEastAsia" w:eastAsiaTheme="minorEastAsia" w:hAnsiTheme="minorEastAsia" w:cs="仿宋_GB2312"/>
          <w:b/>
          <w:kern w:val="2"/>
          <w:sz w:val="32"/>
          <w:szCs w:val="32"/>
        </w:rPr>
        <w:t>3.</w:t>
      </w:r>
      <w:r w:rsidRPr="005556D7">
        <w:rPr>
          <w:rFonts w:asciiTheme="minorEastAsia" w:eastAsiaTheme="minorEastAsia" w:hAnsiTheme="minorEastAsia" w:cs="仿宋_GB2312" w:hint="eastAsia"/>
          <w:b/>
          <w:kern w:val="2"/>
          <w:sz w:val="32"/>
          <w:szCs w:val="32"/>
        </w:rPr>
        <w:t>公务接待费</w:t>
      </w:r>
      <w:r w:rsidRPr="009A6C9F">
        <w:rPr>
          <w:rFonts w:hint="eastAsia"/>
          <w:kern w:val="2"/>
          <w:sz w:val="32"/>
          <w:szCs w:val="32"/>
        </w:rPr>
        <w:t>全年预算数为0.10万元,支出决算为0.10万元,</w:t>
      </w:r>
      <w:r w:rsidR="00954820" w:rsidRPr="009A6C9F">
        <w:rPr>
          <w:rFonts w:hint="eastAsia"/>
          <w:kern w:val="2"/>
          <w:sz w:val="32"/>
          <w:szCs w:val="32"/>
        </w:rPr>
        <w:t xml:space="preserve"> 决算数与预算数一致。主要原因是严格落实预算管理，</w:t>
      </w:r>
      <w:r w:rsidR="00954820" w:rsidRPr="009A6C9F">
        <w:rPr>
          <w:kern w:val="2"/>
          <w:sz w:val="32"/>
          <w:szCs w:val="32"/>
        </w:rPr>
        <w:t>贯彻落实中央八项规定精神，按照过“紧日子”的要求，严格控制接待范围和接待标准，压减相关支出。</w:t>
      </w:r>
      <w:r w:rsidRPr="009A6C9F">
        <w:rPr>
          <w:rFonts w:hint="eastAsia"/>
          <w:kern w:val="2"/>
          <w:sz w:val="32"/>
          <w:szCs w:val="32"/>
        </w:rPr>
        <w:t>较上年决算数减少0.17万元,下降63.18%,主要原因是</w:t>
      </w:r>
      <w:r w:rsidR="00954820" w:rsidRPr="009A6C9F">
        <w:rPr>
          <w:kern w:val="2"/>
          <w:sz w:val="32"/>
          <w:szCs w:val="32"/>
        </w:rPr>
        <w:t>按照过“紧日子”的要求，严格控制接待范围和接待标准，压减相关支出。</w:t>
      </w:r>
    </w:p>
    <w:p w:rsidR="003A0C34" w:rsidRPr="00954820" w:rsidRDefault="00954820" w:rsidP="00F53AA8">
      <w:pPr>
        <w:pStyle w:val="a4"/>
        <w:spacing w:beforeAutospacing="0" w:afterAutospacing="0" w:line="560" w:lineRule="exact"/>
        <w:ind w:firstLineChars="200" w:firstLine="643"/>
        <w:jc w:val="both"/>
        <w:rPr>
          <w:rFonts w:asciiTheme="majorEastAsia" w:eastAsiaTheme="majorEastAsia" w:hAnsiTheme="majorEastAsia" w:cstheme="minorBidi"/>
          <w:b/>
          <w:kern w:val="2"/>
          <w:sz w:val="32"/>
          <w:szCs w:val="32"/>
          <w:lang w:val="zh-CN"/>
        </w:rPr>
      </w:pPr>
      <w:r w:rsidRPr="00954820">
        <w:rPr>
          <w:rFonts w:asciiTheme="majorEastAsia" w:eastAsiaTheme="majorEastAsia" w:hAnsiTheme="majorEastAsia" w:cstheme="minorBidi" w:hint="eastAsia"/>
          <w:b/>
          <w:kern w:val="2"/>
          <w:sz w:val="32"/>
          <w:szCs w:val="32"/>
          <w:lang w:val="zh-CN"/>
        </w:rPr>
        <w:t xml:space="preserve"> </w:t>
      </w:r>
      <w:r w:rsidR="00456F80" w:rsidRPr="00954820">
        <w:rPr>
          <w:rFonts w:asciiTheme="majorEastAsia" w:eastAsiaTheme="majorEastAsia" w:hAnsiTheme="majorEastAsia" w:cstheme="minorBidi" w:hint="eastAsia"/>
          <w:b/>
          <w:kern w:val="2"/>
          <w:sz w:val="32"/>
          <w:szCs w:val="32"/>
          <w:lang w:val="zh-CN"/>
        </w:rPr>
        <w:t>(三)</w:t>
      </w:r>
      <w:r w:rsidR="00456F80" w:rsidRPr="00954820">
        <w:rPr>
          <w:rFonts w:asciiTheme="majorEastAsia" w:eastAsiaTheme="majorEastAsia" w:hAnsiTheme="majorEastAsia" w:cstheme="minorBidi"/>
          <w:b/>
          <w:kern w:val="2"/>
          <w:sz w:val="32"/>
          <w:szCs w:val="32"/>
          <w:lang w:val="zh-CN"/>
        </w:rPr>
        <w:t>“</w:t>
      </w:r>
      <w:r w:rsidR="00456F80" w:rsidRPr="00954820">
        <w:rPr>
          <w:rFonts w:asciiTheme="majorEastAsia" w:eastAsiaTheme="majorEastAsia" w:hAnsiTheme="majorEastAsia" w:cstheme="minorBidi" w:hint="eastAsia"/>
          <w:b/>
          <w:kern w:val="2"/>
          <w:sz w:val="32"/>
          <w:szCs w:val="32"/>
          <w:lang w:val="zh-CN"/>
        </w:rPr>
        <w:t>三公</w:t>
      </w:r>
      <w:r w:rsidR="00456F80" w:rsidRPr="00954820">
        <w:rPr>
          <w:rFonts w:asciiTheme="majorEastAsia" w:eastAsiaTheme="majorEastAsia" w:hAnsiTheme="majorEastAsia" w:cstheme="minorBidi"/>
          <w:b/>
          <w:kern w:val="2"/>
          <w:sz w:val="32"/>
          <w:szCs w:val="32"/>
          <w:lang w:val="zh-CN"/>
        </w:rPr>
        <w:t>”</w:t>
      </w:r>
      <w:r w:rsidR="00456F80" w:rsidRPr="00954820">
        <w:rPr>
          <w:rFonts w:asciiTheme="majorEastAsia" w:eastAsiaTheme="majorEastAsia" w:hAnsiTheme="majorEastAsia" w:cstheme="minorBidi" w:hint="eastAsia"/>
          <w:b/>
          <w:kern w:val="2"/>
          <w:sz w:val="32"/>
          <w:szCs w:val="32"/>
          <w:lang w:val="zh-CN"/>
        </w:rPr>
        <w:t>经费财政拨款支出决算实物量情况</w:t>
      </w:r>
    </w:p>
    <w:p w:rsidR="003A0C34" w:rsidRPr="009A6C9F" w:rsidRDefault="00456F80"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2022年度</w:t>
      </w:r>
      <w:r w:rsidR="007709DB" w:rsidRPr="009A6C9F">
        <w:rPr>
          <w:rFonts w:ascii="宋体" w:hAnsi="宋体" w:cs="宋体" w:hint="eastAsia"/>
          <w:sz w:val="32"/>
          <w:szCs w:val="32"/>
        </w:rPr>
        <w:t>本单位</w:t>
      </w:r>
      <w:r w:rsidRPr="009A6C9F">
        <w:rPr>
          <w:rFonts w:ascii="宋体" w:hAnsi="宋体" w:cs="宋体" w:hint="eastAsia"/>
          <w:sz w:val="32"/>
          <w:szCs w:val="32"/>
        </w:rPr>
        <w:t>因公出国(境)共计0个团组,0人；公务用车购置0辆,公务用车保有量为1辆；国内公务接待1批次10人,其中：外事接待0批次,0人；国(境)外公务接待0批次,0人。</w:t>
      </w:r>
    </w:p>
    <w:p w:rsidR="003A0C34" w:rsidRPr="006B26CF" w:rsidRDefault="00456F80" w:rsidP="00F53AA8">
      <w:pPr>
        <w:spacing w:before="100" w:after="100" w:line="560" w:lineRule="exact"/>
        <w:jc w:val="center"/>
        <w:rPr>
          <w:rFonts w:ascii="宋体" w:hAnsi="宋体"/>
          <w:b/>
          <w:sz w:val="32"/>
          <w:szCs w:val="32"/>
          <w:lang w:val="zh-CN"/>
        </w:rPr>
      </w:pPr>
      <w:r w:rsidRPr="006B26CF">
        <w:rPr>
          <w:rFonts w:ascii="宋体" w:hAnsi="宋体" w:hint="eastAsia"/>
          <w:b/>
          <w:sz w:val="32"/>
          <w:szCs w:val="32"/>
          <w:lang w:val="zh-CN"/>
        </w:rPr>
        <w:t>第四部分预算绩效情况说明</w:t>
      </w:r>
      <w:r w:rsidR="00413799">
        <w:rPr>
          <w:rFonts w:ascii="宋体" w:hAnsi="宋体" w:hint="eastAsia"/>
          <w:b/>
          <w:sz w:val="32"/>
          <w:szCs w:val="32"/>
          <w:lang w:val="zh-CN"/>
        </w:rPr>
        <w:t xml:space="preserve"> </w:t>
      </w:r>
    </w:p>
    <w:p w:rsidR="0056014E" w:rsidRDefault="00413799" w:rsidP="00F53AA8">
      <w:pPr>
        <w:spacing w:before="100" w:after="100" w:line="560" w:lineRule="exact"/>
        <w:jc w:val="left"/>
        <w:rPr>
          <w:rFonts w:asciiTheme="majorEastAsia" w:eastAsiaTheme="majorEastAsia" w:hAnsiTheme="majorEastAsia"/>
          <w:b/>
          <w:sz w:val="32"/>
          <w:szCs w:val="32"/>
          <w:lang w:val="zh-CN"/>
        </w:rPr>
      </w:pPr>
      <w:r w:rsidRPr="00413799">
        <w:rPr>
          <w:rFonts w:asciiTheme="majorEastAsia" w:eastAsiaTheme="majorEastAsia" w:hAnsiTheme="majorEastAsia" w:hint="eastAsia"/>
          <w:b/>
          <w:sz w:val="32"/>
          <w:szCs w:val="32"/>
          <w:lang w:val="zh-CN"/>
        </w:rPr>
        <w:t xml:space="preserve"> </w:t>
      </w:r>
      <w:r w:rsidR="00456F80" w:rsidRPr="00413799">
        <w:rPr>
          <w:rFonts w:asciiTheme="majorEastAsia" w:eastAsiaTheme="majorEastAsia" w:hAnsiTheme="majorEastAsia" w:hint="eastAsia"/>
          <w:b/>
          <w:sz w:val="32"/>
          <w:szCs w:val="32"/>
          <w:lang w:val="zh-CN"/>
        </w:rPr>
        <w:t>(一)预算绩效管理工作开展情况</w:t>
      </w:r>
    </w:p>
    <w:p w:rsidR="003A0C34" w:rsidRPr="00F53AA8" w:rsidRDefault="00456F80" w:rsidP="00653332">
      <w:pPr>
        <w:spacing w:line="560" w:lineRule="exact"/>
        <w:ind w:firstLineChars="200" w:firstLine="640"/>
        <w:jc w:val="left"/>
        <w:rPr>
          <w:rFonts w:ascii="宋体" w:hAnsi="宋体" w:cs="宋体"/>
          <w:color w:val="000000"/>
          <w:kern w:val="0"/>
          <w:sz w:val="32"/>
          <w:szCs w:val="32"/>
        </w:rPr>
      </w:pPr>
      <w:r w:rsidRPr="00F53AA8">
        <w:rPr>
          <w:rFonts w:ascii="宋体" w:hAnsi="宋体" w:cs="宋体" w:hint="eastAsia"/>
          <w:color w:val="000000"/>
          <w:kern w:val="0"/>
          <w:sz w:val="32"/>
          <w:szCs w:val="32"/>
        </w:rPr>
        <w:t>根据预算绩效管理要求,本</w:t>
      </w:r>
      <w:r w:rsidR="008F6062" w:rsidRPr="00F53AA8">
        <w:rPr>
          <w:rFonts w:ascii="宋体" w:hAnsi="宋体" w:cs="宋体" w:hint="eastAsia"/>
          <w:color w:val="000000"/>
          <w:kern w:val="0"/>
          <w:sz w:val="32"/>
          <w:szCs w:val="32"/>
        </w:rPr>
        <w:t>单位</w:t>
      </w:r>
      <w:r w:rsidRPr="00F53AA8">
        <w:rPr>
          <w:rFonts w:ascii="宋体" w:hAnsi="宋体" w:cs="宋体" w:hint="eastAsia"/>
          <w:color w:val="000000"/>
          <w:kern w:val="0"/>
          <w:sz w:val="32"/>
          <w:szCs w:val="32"/>
        </w:rPr>
        <w:t>对2022年度一般公共预算项目支出全面开展绩效自评,其中,一级项目</w:t>
      </w:r>
      <w:r w:rsidR="00413799" w:rsidRPr="00F53AA8">
        <w:rPr>
          <w:rFonts w:ascii="宋体" w:hAnsi="宋体" w:cs="宋体" w:hint="eastAsia"/>
          <w:color w:val="000000"/>
          <w:kern w:val="0"/>
          <w:sz w:val="32"/>
          <w:szCs w:val="32"/>
        </w:rPr>
        <w:t>0</w:t>
      </w:r>
      <w:r w:rsidRPr="00F53AA8">
        <w:rPr>
          <w:rFonts w:ascii="宋体" w:hAnsi="宋体" w:cs="宋体" w:hint="eastAsia"/>
          <w:color w:val="000000"/>
          <w:kern w:val="0"/>
          <w:sz w:val="32"/>
          <w:szCs w:val="32"/>
        </w:rPr>
        <w:t>个,二级项目</w:t>
      </w:r>
      <w:r w:rsidR="008D113D">
        <w:rPr>
          <w:rFonts w:ascii="宋体" w:hAnsi="宋体" w:cs="宋体" w:hint="eastAsia"/>
          <w:color w:val="000000"/>
          <w:kern w:val="0"/>
          <w:sz w:val="32"/>
          <w:szCs w:val="32"/>
        </w:rPr>
        <w:t>4</w:t>
      </w:r>
      <w:r w:rsidRPr="00F53AA8">
        <w:rPr>
          <w:rFonts w:ascii="宋体" w:hAnsi="宋体" w:cs="宋体" w:hint="eastAsia"/>
          <w:color w:val="000000"/>
          <w:kern w:val="0"/>
          <w:sz w:val="32"/>
          <w:szCs w:val="32"/>
        </w:rPr>
        <w:t>个,共涉及资金</w:t>
      </w:r>
      <w:r w:rsidR="0052624A">
        <w:rPr>
          <w:rFonts w:ascii="宋体" w:hAnsi="宋体" w:cs="宋体" w:hint="eastAsia"/>
          <w:color w:val="000000"/>
          <w:kern w:val="0"/>
          <w:sz w:val="32"/>
          <w:szCs w:val="32"/>
        </w:rPr>
        <w:t>1533.99</w:t>
      </w:r>
      <w:r w:rsidRPr="00F53AA8">
        <w:rPr>
          <w:rFonts w:ascii="宋体" w:hAnsi="宋体" w:cs="宋体" w:hint="eastAsia"/>
          <w:color w:val="000000"/>
          <w:kern w:val="0"/>
          <w:sz w:val="32"/>
          <w:szCs w:val="32"/>
        </w:rPr>
        <w:t>万元,</w:t>
      </w:r>
      <w:r w:rsidR="00053436" w:rsidRPr="00F53AA8">
        <w:rPr>
          <w:rFonts w:ascii="宋体" w:hAnsi="宋体" w:cs="宋体" w:hint="eastAsia"/>
          <w:color w:val="000000"/>
          <w:kern w:val="0"/>
          <w:sz w:val="32"/>
          <w:szCs w:val="32"/>
        </w:rPr>
        <w:t>占一般公共预算项目支出总额的</w:t>
      </w:r>
      <w:r w:rsidR="0052624A">
        <w:rPr>
          <w:rFonts w:ascii="宋体" w:hAnsi="宋体" w:cs="宋体" w:hint="eastAsia"/>
          <w:color w:val="000000"/>
          <w:kern w:val="0"/>
          <w:sz w:val="32"/>
          <w:szCs w:val="32"/>
        </w:rPr>
        <w:t>85.75</w:t>
      </w:r>
      <w:r w:rsidR="00F85278">
        <w:rPr>
          <w:rFonts w:ascii="宋体" w:hAnsi="宋体" w:cs="宋体" w:hint="eastAsia"/>
          <w:color w:val="000000"/>
          <w:kern w:val="0"/>
          <w:sz w:val="32"/>
          <w:szCs w:val="32"/>
        </w:rPr>
        <w:t>%</w:t>
      </w:r>
      <w:r w:rsidR="00053436" w:rsidRPr="00F53AA8">
        <w:rPr>
          <w:rFonts w:ascii="宋体" w:hAnsi="宋体" w:cs="宋体" w:hint="eastAsia"/>
          <w:color w:val="000000"/>
          <w:kern w:val="0"/>
          <w:sz w:val="32"/>
          <w:szCs w:val="32"/>
        </w:rPr>
        <w:t>。省自然资源厅安排的省级地质勘查基金项目</w:t>
      </w:r>
      <w:r w:rsidR="00413799" w:rsidRPr="00F53AA8">
        <w:rPr>
          <w:rFonts w:ascii="宋体" w:hAnsi="宋体" w:cs="宋体" w:hint="eastAsia"/>
          <w:color w:val="000000"/>
          <w:kern w:val="0"/>
          <w:sz w:val="32"/>
          <w:szCs w:val="32"/>
        </w:rPr>
        <w:t>3个</w:t>
      </w:r>
      <w:r w:rsidR="00053436" w:rsidRPr="00F53AA8">
        <w:rPr>
          <w:rFonts w:ascii="宋体" w:hAnsi="宋体" w:cs="宋体" w:hint="eastAsia"/>
          <w:color w:val="000000"/>
          <w:kern w:val="0"/>
          <w:sz w:val="32"/>
          <w:szCs w:val="32"/>
        </w:rPr>
        <w:t>、地质灾害防治项目1个共计</w:t>
      </w:r>
      <w:r w:rsidR="008D113D">
        <w:rPr>
          <w:rFonts w:ascii="宋体" w:hAnsi="宋体" w:cs="宋体" w:hint="eastAsia"/>
          <w:color w:val="000000"/>
          <w:kern w:val="0"/>
          <w:sz w:val="32"/>
          <w:szCs w:val="32"/>
        </w:rPr>
        <w:t>4</w:t>
      </w:r>
      <w:r w:rsidR="00053436" w:rsidRPr="00F53AA8">
        <w:rPr>
          <w:rFonts w:ascii="宋体" w:hAnsi="宋体" w:cs="宋体" w:hint="eastAsia"/>
          <w:color w:val="000000"/>
          <w:kern w:val="0"/>
          <w:sz w:val="32"/>
          <w:szCs w:val="32"/>
        </w:rPr>
        <w:t>个项目，为年度追加项目，项目预算执行绩效目标设立、设立评审和预算执行情况绩效自评工作报送资料到省自然资源厅，由省自然资源厅统一管理项目设立和考评工作。其中：</w:t>
      </w:r>
      <w:r w:rsidR="001E1B52" w:rsidRPr="00F53AA8">
        <w:rPr>
          <w:rFonts w:ascii="宋体" w:hAnsi="宋体" w:cs="宋体" w:hint="eastAsia"/>
          <w:color w:val="000000"/>
          <w:kern w:val="0"/>
          <w:sz w:val="32"/>
          <w:szCs w:val="32"/>
        </w:rPr>
        <w:t>承担的甘肃省</w:t>
      </w:r>
      <w:r w:rsidR="006B3E13" w:rsidRPr="00F53AA8">
        <w:rPr>
          <w:rFonts w:ascii="宋体" w:hAnsi="宋体" w:cs="宋体" w:hint="eastAsia"/>
          <w:color w:val="000000"/>
          <w:kern w:val="0"/>
          <w:sz w:val="32"/>
          <w:szCs w:val="32"/>
        </w:rPr>
        <w:t>地质勘查基金</w:t>
      </w:r>
      <w:r w:rsidR="001E1B52" w:rsidRPr="00F53AA8">
        <w:rPr>
          <w:rFonts w:ascii="宋体" w:hAnsi="宋体" w:cs="宋体" w:hint="eastAsia"/>
          <w:color w:val="000000"/>
          <w:kern w:val="0"/>
          <w:sz w:val="32"/>
          <w:szCs w:val="32"/>
        </w:rPr>
        <w:t>项目3个：1.甘肃省山丹县新河北部勘查区煤炭普查（2022年续作）项目当年财政拨款1740万元，全年执行1191万元，执行率为68%，绩效自评89分；2. 甘肃省兰州新区西南部地热资源普查（2022年续作）</w:t>
      </w:r>
      <w:r w:rsidR="00B34461">
        <w:rPr>
          <w:rFonts w:ascii="宋体" w:hAnsi="宋体" w:cs="宋体" w:hint="eastAsia"/>
          <w:color w:val="000000"/>
          <w:kern w:val="0"/>
          <w:sz w:val="32"/>
          <w:szCs w:val="32"/>
        </w:rPr>
        <w:t>项目</w:t>
      </w:r>
      <w:r w:rsidR="001E1B52" w:rsidRPr="00F53AA8">
        <w:rPr>
          <w:rFonts w:ascii="宋体" w:hAnsi="宋体" w:cs="宋体" w:hint="eastAsia"/>
          <w:color w:val="000000"/>
          <w:kern w:val="0"/>
          <w:sz w:val="32"/>
          <w:szCs w:val="32"/>
        </w:rPr>
        <w:t>当年财政拨款700万元，全年执行256.66万元，执行率为36.7%，绩效自评70分；3.甘肃省山丹县柴胡子沟勘查区煤炭详查（2022年续作）项目当年财政拨款1000万元。全年执行86.33万元，执行率为9%，绩效自评平均得分70分。</w:t>
      </w:r>
    </w:p>
    <w:p w:rsidR="009A6C9F" w:rsidRPr="00F53AA8" w:rsidRDefault="008F2A96" w:rsidP="00F53AA8">
      <w:pPr>
        <w:pStyle w:val="a4"/>
        <w:shd w:val="clear" w:color="auto" w:fill="FFFFFF"/>
        <w:spacing w:before="0" w:beforeAutospacing="0" w:after="0" w:afterAutospacing="0" w:line="560" w:lineRule="exact"/>
        <w:ind w:firstLineChars="200" w:firstLine="640"/>
        <w:rPr>
          <w:color w:val="000000"/>
          <w:sz w:val="32"/>
          <w:szCs w:val="32"/>
        </w:rPr>
      </w:pPr>
      <w:r w:rsidRPr="00F53AA8">
        <w:rPr>
          <w:rFonts w:hint="eastAsia"/>
          <w:color w:val="000000"/>
          <w:sz w:val="32"/>
          <w:szCs w:val="32"/>
        </w:rPr>
        <w:lastRenderedPageBreak/>
        <w:t>2022年度本单位门无政府性基金预算项目支出，未开展绩效自评，共涉及资金0万元，占政府性基金预算项目支出总额的0%。2022 年度本单位无国有资本经营预算项目支出，未开展绩效自评，共涉及资金0万元，占国有资本经营预算项目支出总额的0%。</w:t>
      </w:r>
    </w:p>
    <w:p w:rsidR="009A6C9F" w:rsidRPr="008A1DA6" w:rsidRDefault="006B3E13" w:rsidP="00300665">
      <w:pPr>
        <w:spacing w:line="560" w:lineRule="exact"/>
        <w:ind w:firstLineChars="200" w:firstLine="640"/>
        <w:jc w:val="left"/>
        <w:rPr>
          <w:color w:val="000000"/>
          <w:sz w:val="32"/>
          <w:szCs w:val="32"/>
        </w:rPr>
      </w:pPr>
      <w:r w:rsidRPr="00F53AA8">
        <w:rPr>
          <w:rFonts w:hint="eastAsia"/>
          <w:color w:val="000000"/>
          <w:sz w:val="32"/>
          <w:szCs w:val="32"/>
        </w:rPr>
        <w:t>2022</w:t>
      </w:r>
      <w:r w:rsidRPr="00F53AA8">
        <w:rPr>
          <w:rFonts w:hint="eastAsia"/>
          <w:color w:val="000000"/>
          <w:sz w:val="32"/>
          <w:szCs w:val="32"/>
        </w:rPr>
        <w:t>年度本单位开展整体支出绩效评价，根据年初设定的绩效目标，本单位按时完成局下达的经营指标，承揽省级地质勘查基金项目</w:t>
      </w:r>
      <w:r w:rsidRPr="00F53AA8">
        <w:rPr>
          <w:rFonts w:hint="eastAsia"/>
          <w:color w:val="000000"/>
          <w:sz w:val="32"/>
          <w:szCs w:val="32"/>
        </w:rPr>
        <w:t>3</w:t>
      </w:r>
      <w:r w:rsidRPr="00F53AA8">
        <w:rPr>
          <w:rFonts w:hint="eastAsia"/>
          <w:color w:val="000000"/>
          <w:sz w:val="32"/>
          <w:szCs w:val="32"/>
        </w:rPr>
        <w:t>个，省级基础地质调查项目</w:t>
      </w:r>
      <w:r w:rsidRPr="00F53AA8">
        <w:rPr>
          <w:rFonts w:hint="eastAsia"/>
          <w:color w:val="000000"/>
          <w:sz w:val="32"/>
          <w:szCs w:val="32"/>
        </w:rPr>
        <w:t>1</w:t>
      </w:r>
      <w:r w:rsidRPr="00F53AA8">
        <w:rPr>
          <w:rFonts w:hint="eastAsia"/>
          <w:color w:val="000000"/>
          <w:sz w:val="32"/>
          <w:szCs w:val="32"/>
        </w:rPr>
        <w:t>个、</w:t>
      </w:r>
      <w:r w:rsidR="009A6C9F" w:rsidRPr="00F53AA8">
        <w:rPr>
          <w:rFonts w:hint="eastAsia"/>
          <w:color w:val="000000"/>
          <w:sz w:val="32"/>
          <w:szCs w:val="32"/>
        </w:rPr>
        <w:t>省矿产资源保护项目</w:t>
      </w:r>
      <w:r w:rsidR="009A6C9F" w:rsidRPr="00F53AA8">
        <w:rPr>
          <w:rFonts w:hint="eastAsia"/>
          <w:color w:val="000000"/>
          <w:sz w:val="32"/>
          <w:szCs w:val="32"/>
        </w:rPr>
        <w:t>1</w:t>
      </w:r>
      <w:r w:rsidR="009A6C9F" w:rsidRPr="00F53AA8">
        <w:rPr>
          <w:rFonts w:hint="eastAsia"/>
          <w:color w:val="000000"/>
          <w:sz w:val="32"/>
          <w:szCs w:val="32"/>
        </w:rPr>
        <w:t>个。</w:t>
      </w:r>
      <w:r w:rsidR="008A1DA6" w:rsidRPr="00F53AA8">
        <w:rPr>
          <w:rFonts w:hint="eastAsia"/>
          <w:color w:val="000000"/>
          <w:sz w:val="32"/>
          <w:szCs w:val="32"/>
        </w:rPr>
        <w:t>全年加强安全事故的检查，本年度无安全事故发生。</w:t>
      </w:r>
      <w:r w:rsidR="008A1DA6" w:rsidRPr="008A1DA6">
        <w:rPr>
          <w:rFonts w:hint="eastAsia"/>
          <w:color w:val="000000"/>
          <w:sz w:val="32"/>
          <w:szCs w:val="32"/>
        </w:rPr>
        <w:t>积极对接承揽地质灾害排查治理项目</w:t>
      </w:r>
      <w:r w:rsidR="008A1DA6" w:rsidRPr="008A1DA6">
        <w:rPr>
          <w:rFonts w:hint="eastAsia"/>
          <w:color w:val="000000"/>
          <w:sz w:val="32"/>
          <w:szCs w:val="32"/>
        </w:rPr>
        <w:t>,</w:t>
      </w:r>
      <w:r w:rsidR="009A6C9F" w:rsidRPr="00F53AA8">
        <w:rPr>
          <w:rFonts w:hint="eastAsia"/>
          <w:color w:val="000000"/>
          <w:sz w:val="32"/>
          <w:szCs w:val="32"/>
        </w:rPr>
        <w:t>全力做好汛期驻守技术支撑工作</w:t>
      </w:r>
      <w:r w:rsidR="00300665">
        <w:rPr>
          <w:rFonts w:hint="eastAsia"/>
          <w:color w:val="000000"/>
          <w:sz w:val="32"/>
          <w:szCs w:val="32"/>
        </w:rPr>
        <w:t>，</w:t>
      </w:r>
      <w:r w:rsidR="00300665" w:rsidRPr="008A1DA6">
        <w:rPr>
          <w:rFonts w:hint="eastAsia"/>
          <w:color w:val="000000"/>
          <w:sz w:val="32"/>
          <w:szCs w:val="32"/>
        </w:rPr>
        <w:t>2022</w:t>
      </w:r>
      <w:r w:rsidR="00300665" w:rsidRPr="008A1DA6">
        <w:rPr>
          <w:rFonts w:hint="eastAsia"/>
          <w:color w:val="000000"/>
          <w:sz w:val="32"/>
          <w:szCs w:val="32"/>
        </w:rPr>
        <w:t>年度汛期开展巡查排查覆盖率</w:t>
      </w:r>
      <w:r w:rsidR="00300665" w:rsidRPr="008A1DA6">
        <w:rPr>
          <w:rFonts w:hint="eastAsia"/>
          <w:color w:val="000000"/>
          <w:sz w:val="32"/>
          <w:szCs w:val="32"/>
        </w:rPr>
        <w:t>100%</w:t>
      </w:r>
      <w:r w:rsidR="00300665" w:rsidRPr="008A1DA6">
        <w:rPr>
          <w:rFonts w:hint="eastAsia"/>
          <w:color w:val="000000"/>
          <w:sz w:val="32"/>
          <w:szCs w:val="32"/>
        </w:rPr>
        <w:t>，协助服务市县区开展地质灾害隐患点的宣传、讲座、演练，从而</w:t>
      </w:r>
      <w:r w:rsidR="00300665" w:rsidRPr="008A1DA6">
        <w:rPr>
          <w:color w:val="000000"/>
          <w:sz w:val="32"/>
          <w:szCs w:val="32"/>
        </w:rPr>
        <w:t>保障</w:t>
      </w:r>
      <w:r w:rsidR="00300665" w:rsidRPr="008A1DA6">
        <w:rPr>
          <w:rFonts w:hint="eastAsia"/>
          <w:color w:val="000000"/>
          <w:sz w:val="32"/>
          <w:szCs w:val="32"/>
        </w:rPr>
        <w:t>了</w:t>
      </w:r>
      <w:r w:rsidR="00300665" w:rsidRPr="008A1DA6">
        <w:rPr>
          <w:color w:val="000000"/>
          <w:sz w:val="32"/>
          <w:szCs w:val="32"/>
        </w:rPr>
        <w:t>群众预防地质灾害能力</w:t>
      </w:r>
      <w:r w:rsidR="00300665" w:rsidRPr="008A1DA6">
        <w:rPr>
          <w:rFonts w:hint="eastAsia"/>
          <w:color w:val="000000"/>
          <w:sz w:val="32"/>
          <w:szCs w:val="32"/>
        </w:rPr>
        <w:t>的</w:t>
      </w:r>
      <w:r w:rsidR="00300665" w:rsidRPr="008A1DA6">
        <w:rPr>
          <w:color w:val="000000"/>
          <w:sz w:val="32"/>
          <w:szCs w:val="32"/>
        </w:rPr>
        <w:t>提高</w:t>
      </w:r>
      <w:r w:rsidR="00300665" w:rsidRPr="008A1DA6">
        <w:rPr>
          <w:rFonts w:hint="eastAsia"/>
          <w:color w:val="000000"/>
          <w:sz w:val="32"/>
          <w:szCs w:val="32"/>
        </w:rPr>
        <w:t>。</w:t>
      </w:r>
      <w:r w:rsidR="009A6C9F" w:rsidRPr="00F53AA8">
        <w:rPr>
          <w:rFonts w:hint="eastAsia"/>
          <w:color w:val="000000"/>
          <w:sz w:val="32"/>
          <w:szCs w:val="32"/>
        </w:rPr>
        <w:t>完成的安家庄井田勘探、灵北井田勘探报告分别荣获中国煤炭工业协会第二十届优质地质报告一、二等奖。从评价情况来看。绩效自评</w:t>
      </w:r>
      <w:r w:rsidR="009A6C9F" w:rsidRPr="00F53AA8">
        <w:rPr>
          <w:rFonts w:hint="eastAsia"/>
          <w:color w:val="000000"/>
          <w:sz w:val="32"/>
          <w:szCs w:val="32"/>
        </w:rPr>
        <w:t>90.85</w:t>
      </w:r>
      <w:r w:rsidR="009A6C9F" w:rsidRPr="00F53AA8">
        <w:rPr>
          <w:rFonts w:hint="eastAsia"/>
          <w:color w:val="000000"/>
          <w:sz w:val="32"/>
          <w:szCs w:val="32"/>
        </w:rPr>
        <w:t>分，绩效自评为“优”。</w:t>
      </w:r>
    </w:p>
    <w:p w:rsidR="003A0C34" w:rsidRPr="006B3E13" w:rsidRDefault="00456F80" w:rsidP="00F53AA8">
      <w:pPr>
        <w:keepNext/>
        <w:keepLines/>
        <w:suppressLineNumbers/>
        <w:ind w:firstLineChars="200" w:firstLine="643"/>
        <w:jc w:val="left"/>
        <w:rPr>
          <w:rFonts w:ascii="宋体" w:hAnsi="宋体" w:cs="宋体"/>
          <w:sz w:val="32"/>
          <w:szCs w:val="32"/>
        </w:rPr>
      </w:pPr>
      <w:r w:rsidRPr="00413799">
        <w:rPr>
          <w:rFonts w:asciiTheme="majorEastAsia" w:eastAsiaTheme="majorEastAsia" w:hAnsiTheme="majorEastAsia" w:hint="eastAsia"/>
          <w:b/>
          <w:sz w:val="32"/>
          <w:szCs w:val="32"/>
          <w:lang w:val="zh-CN"/>
        </w:rPr>
        <w:t>(二)绩效自评结果</w:t>
      </w:r>
    </w:p>
    <w:p w:rsidR="003A0C34" w:rsidRPr="00670573" w:rsidRDefault="00456F80" w:rsidP="00F53AA8">
      <w:pPr>
        <w:spacing w:before="100" w:after="100" w:line="560" w:lineRule="exact"/>
        <w:jc w:val="left"/>
        <w:rPr>
          <w:rFonts w:ascii="仿宋_GB2312" w:eastAsia="仿宋_GB2312" w:hAnsi="仿宋_GB2312" w:cs="仿宋_GB2312"/>
          <w:b/>
          <w:sz w:val="32"/>
          <w:szCs w:val="32"/>
        </w:rPr>
      </w:pPr>
      <w:r w:rsidRPr="00670573">
        <w:rPr>
          <w:rFonts w:ascii="仿宋_GB2312" w:eastAsia="仿宋_GB2312" w:hAnsi="仿宋_GB2312" w:cs="仿宋_GB2312" w:hint="eastAsia"/>
          <w:b/>
          <w:sz w:val="32"/>
          <w:szCs w:val="32"/>
        </w:rPr>
        <w:t>1.绩效目标自评表</w:t>
      </w:r>
    </w:p>
    <w:p w:rsidR="00413799" w:rsidRPr="005556D7" w:rsidRDefault="00413799"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（一）甘肃省山丹县新河北部勘查区煤炭普查（2022年续作）</w:t>
      </w:r>
    </w:p>
    <w:tbl>
      <w:tblPr>
        <w:tblW w:w="5183" w:type="pct"/>
        <w:tblLook w:val="04A0" w:firstRow="1" w:lastRow="0" w:firstColumn="1" w:lastColumn="0" w:noHBand="0" w:noVBand="1"/>
      </w:tblPr>
      <w:tblGrid>
        <w:gridCol w:w="668"/>
        <w:gridCol w:w="690"/>
        <w:gridCol w:w="1065"/>
        <w:gridCol w:w="1282"/>
        <w:gridCol w:w="927"/>
        <w:gridCol w:w="1449"/>
        <w:gridCol w:w="942"/>
        <w:gridCol w:w="562"/>
        <w:gridCol w:w="413"/>
        <w:gridCol w:w="1182"/>
      </w:tblGrid>
      <w:tr w:rsidR="00A23761" w:rsidRPr="00A23761" w:rsidTr="00A23761">
        <w:trPr>
          <w:trHeight w:val="840"/>
        </w:trPr>
        <w:tc>
          <w:tcPr>
            <w:tcW w:w="5000" w:type="pct"/>
            <w:gridSpan w:val="10"/>
            <w:tcBorders>
              <w:top w:val="nil"/>
              <w:left w:val="nil"/>
              <w:bottom w:val="nil"/>
              <w:right w:val="nil"/>
            </w:tcBorders>
            <w:shd w:val="clear" w:color="auto" w:fill="auto"/>
            <w:vAlign w:val="center"/>
            <w:hideMark/>
          </w:tcPr>
          <w:p w:rsidR="00A23761" w:rsidRPr="00A23761" w:rsidRDefault="00A23761" w:rsidP="00F53AA8">
            <w:pPr>
              <w:jc w:val="center"/>
              <w:rPr>
                <w:rFonts w:ascii="宋体" w:hAnsi="宋体" w:cs="宋体"/>
                <w:b/>
                <w:bCs/>
                <w:color w:val="000000"/>
                <w:kern w:val="0"/>
                <w:sz w:val="40"/>
                <w:szCs w:val="40"/>
              </w:rPr>
            </w:pPr>
            <w:r w:rsidRPr="000138C3">
              <w:rPr>
                <w:rFonts w:ascii="宋体" w:hAnsi="宋体" w:cs="宋体" w:hint="eastAsia"/>
                <w:b/>
                <w:bCs/>
                <w:color w:val="000000"/>
                <w:kern w:val="0"/>
                <w:sz w:val="36"/>
                <w:szCs w:val="40"/>
              </w:rPr>
              <w:t>2022年</w:t>
            </w:r>
            <w:r w:rsidRPr="000138C3">
              <w:rPr>
                <w:rFonts w:ascii="宋体" w:hAnsi="宋体" w:cs="宋体" w:hint="eastAsia"/>
                <w:b/>
                <w:bCs/>
                <w:color w:val="000000"/>
                <w:kern w:val="0"/>
                <w:sz w:val="36"/>
                <w:szCs w:val="40"/>
                <w:u w:val="single"/>
              </w:rPr>
              <w:t>省级地质勘查基金</w:t>
            </w:r>
            <w:r w:rsidRPr="000138C3">
              <w:rPr>
                <w:rFonts w:ascii="宋体" w:hAnsi="宋体" w:cs="宋体" w:hint="eastAsia"/>
                <w:b/>
                <w:bCs/>
                <w:color w:val="000000"/>
                <w:kern w:val="0"/>
                <w:sz w:val="36"/>
                <w:szCs w:val="40"/>
              </w:rPr>
              <w:t>部门预算项目支出绩效自评表</w:t>
            </w:r>
          </w:p>
        </w:tc>
      </w:tr>
      <w:tr w:rsidR="00A23761" w:rsidRPr="00A23761" w:rsidTr="00A23761">
        <w:trPr>
          <w:trHeight w:val="300"/>
        </w:trPr>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项目名称</w:t>
            </w:r>
          </w:p>
        </w:tc>
        <w:tc>
          <w:tcPr>
            <w:tcW w:w="4260" w:type="pct"/>
            <w:gridSpan w:val="8"/>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甘肃省山丹县新河北部勘查区煤炭普查（2022年续作）</w:t>
            </w:r>
          </w:p>
        </w:tc>
      </w:tr>
      <w:tr w:rsidR="00A23761" w:rsidRPr="00A23761" w:rsidTr="00A23761">
        <w:trPr>
          <w:trHeight w:val="300"/>
        </w:trPr>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主管部门</w:t>
            </w:r>
          </w:p>
        </w:tc>
        <w:tc>
          <w:tcPr>
            <w:tcW w:w="1783"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甘肃煤田地质局</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实施单位</w:t>
            </w:r>
          </w:p>
        </w:tc>
        <w:tc>
          <w:tcPr>
            <w:tcW w:w="1688" w:type="pct"/>
            <w:gridSpan w:val="4"/>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甘肃煤炭地质勘查院</w:t>
            </w:r>
          </w:p>
        </w:tc>
      </w:tr>
      <w:tr w:rsidR="00A23761" w:rsidRPr="00A23761" w:rsidTr="00A23761">
        <w:trPr>
          <w:trHeight w:val="312"/>
        </w:trPr>
        <w:tc>
          <w:tcPr>
            <w:tcW w:w="7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lastRenderedPageBreak/>
              <w:t>项目资金（万元）</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698"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年初预算数</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全年预算数</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全年执行数</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分值</w:t>
            </w:r>
          </w:p>
        </w:tc>
        <w:tc>
          <w:tcPr>
            <w:tcW w:w="5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执行率</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得分</w:t>
            </w:r>
          </w:p>
        </w:tc>
      </w:tr>
      <w:tr w:rsidR="00A23761" w:rsidRPr="00A23761" w:rsidTr="00A23761">
        <w:trPr>
          <w:trHeight w:val="312"/>
        </w:trPr>
        <w:tc>
          <w:tcPr>
            <w:tcW w:w="740"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31"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4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r>
      <w:tr w:rsidR="00A23761" w:rsidRPr="00A23761" w:rsidTr="00A23761">
        <w:trPr>
          <w:trHeight w:val="300"/>
        </w:trPr>
        <w:tc>
          <w:tcPr>
            <w:tcW w:w="740"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rPr>
                <w:rFonts w:ascii="宋体" w:hAnsi="宋体" w:cs="宋体"/>
                <w:color w:val="000000"/>
                <w:kern w:val="0"/>
                <w:sz w:val="18"/>
                <w:szCs w:val="18"/>
              </w:rPr>
            </w:pPr>
            <w:r w:rsidRPr="00A23761">
              <w:rPr>
                <w:rFonts w:ascii="宋体" w:hAnsi="宋体" w:cs="宋体" w:hint="eastAsia"/>
                <w:color w:val="000000"/>
                <w:kern w:val="0"/>
                <w:sz w:val="18"/>
                <w:szCs w:val="18"/>
              </w:rPr>
              <w:t>年度资金总额</w:t>
            </w:r>
          </w:p>
        </w:tc>
        <w:tc>
          <w:tcPr>
            <w:tcW w:w="698"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1740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1740</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1191</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68%</w:t>
            </w:r>
          </w:p>
        </w:tc>
        <w:tc>
          <w:tcPr>
            <w:tcW w:w="64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w:t>
            </w:r>
          </w:p>
        </w:tc>
      </w:tr>
      <w:tr w:rsidR="00A23761" w:rsidRPr="00A23761" w:rsidTr="00A23761">
        <w:trPr>
          <w:trHeight w:val="300"/>
        </w:trPr>
        <w:tc>
          <w:tcPr>
            <w:tcW w:w="740"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其中：当年财政拨款</w:t>
            </w:r>
          </w:p>
        </w:tc>
        <w:tc>
          <w:tcPr>
            <w:tcW w:w="698"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1740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1740</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r>
      <w:tr w:rsidR="00A23761" w:rsidRPr="00A23761" w:rsidTr="00A23761">
        <w:trPr>
          <w:trHeight w:val="300"/>
        </w:trPr>
        <w:tc>
          <w:tcPr>
            <w:tcW w:w="740"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rPr>
                <w:rFonts w:ascii="宋体" w:hAnsi="宋体" w:cs="宋体"/>
                <w:color w:val="000000"/>
                <w:kern w:val="0"/>
                <w:sz w:val="18"/>
                <w:szCs w:val="18"/>
              </w:rPr>
            </w:pPr>
            <w:r w:rsidRPr="00A23761">
              <w:rPr>
                <w:rFonts w:ascii="宋体" w:hAnsi="宋体" w:cs="宋体" w:hint="eastAsia"/>
                <w:color w:val="000000"/>
                <w:kern w:val="0"/>
                <w:sz w:val="18"/>
                <w:szCs w:val="18"/>
              </w:rPr>
              <w:t>上年结转资金</w:t>
            </w:r>
          </w:p>
        </w:tc>
        <w:tc>
          <w:tcPr>
            <w:tcW w:w="698"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r>
      <w:tr w:rsidR="00A23761" w:rsidRPr="00A23761" w:rsidTr="00A23761">
        <w:trPr>
          <w:trHeight w:val="300"/>
        </w:trPr>
        <w:tc>
          <w:tcPr>
            <w:tcW w:w="740"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sidRPr="00A23761">
              <w:rPr>
                <w:rFonts w:ascii="宋体" w:hAnsi="宋体" w:cs="宋体" w:hint="eastAsia"/>
                <w:color w:val="000000"/>
                <w:kern w:val="0"/>
                <w:sz w:val="18"/>
                <w:szCs w:val="18"/>
              </w:rPr>
              <w:t>其他资金</w:t>
            </w:r>
          </w:p>
        </w:tc>
        <w:tc>
          <w:tcPr>
            <w:tcW w:w="698"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r>
      <w:tr w:rsidR="00A23761" w:rsidRPr="00A23761" w:rsidTr="00E444A9">
        <w:trPr>
          <w:trHeight w:val="282"/>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年度总体目标</w:t>
            </w:r>
          </w:p>
        </w:tc>
        <w:tc>
          <w:tcPr>
            <w:tcW w:w="2158" w:type="pct"/>
            <w:gridSpan w:val="4"/>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预期目标</w:t>
            </w:r>
          </w:p>
        </w:tc>
        <w:tc>
          <w:tcPr>
            <w:tcW w:w="2477" w:type="pct"/>
            <w:gridSpan w:val="5"/>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实际完成情况</w:t>
            </w:r>
          </w:p>
        </w:tc>
      </w:tr>
      <w:tr w:rsidR="00A23761" w:rsidRPr="00A23761" w:rsidTr="00E444A9">
        <w:trPr>
          <w:trHeight w:val="1320"/>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2158" w:type="pct"/>
            <w:gridSpan w:val="4"/>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1:1万地质测量36.09km</w:t>
            </w:r>
            <w:r w:rsidRPr="00A23761">
              <w:rPr>
                <w:rFonts w:ascii="宋体" w:hAnsi="宋体" w:cs="宋体" w:hint="eastAsia"/>
                <w:color w:val="000000"/>
                <w:kern w:val="0"/>
                <w:sz w:val="18"/>
                <w:szCs w:val="18"/>
                <w:vertAlign w:val="superscript"/>
              </w:rPr>
              <w:t>2</w:t>
            </w:r>
            <w:r w:rsidRPr="00A23761">
              <w:rPr>
                <w:rFonts w:ascii="宋体" w:hAnsi="宋体" w:cs="宋体" w:hint="eastAsia"/>
                <w:color w:val="000000"/>
                <w:kern w:val="0"/>
                <w:sz w:val="18"/>
                <w:szCs w:val="18"/>
              </w:rPr>
              <w:t>。二维地震生产物理点263个；机械岩心钻探13孔，工程量11950m；取样钻8个，工程240m；常规测井13孔，工程量11885m。工程点测量13个；采集各类样品83个（组）。</w:t>
            </w:r>
            <w:r w:rsidRPr="00A23761">
              <w:rPr>
                <w:rFonts w:ascii="宋体" w:hAnsi="宋体" w:cs="宋体" w:hint="eastAsia"/>
                <w:color w:val="000000"/>
                <w:kern w:val="0"/>
                <w:sz w:val="18"/>
                <w:szCs w:val="18"/>
              </w:rPr>
              <w:br/>
              <w:t>预获煤炭推断资源量约7500万吨，另有潜在资源约7200万吨。</w:t>
            </w:r>
          </w:p>
        </w:tc>
        <w:tc>
          <w:tcPr>
            <w:tcW w:w="2477" w:type="pct"/>
            <w:gridSpan w:val="5"/>
            <w:tcBorders>
              <w:top w:val="single" w:sz="4" w:space="0" w:color="auto"/>
              <w:left w:val="nil"/>
              <w:bottom w:val="single" w:sz="4" w:space="0" w:color="auto"/>
              <w:right w:val="single" w:sz="4" w:space="0" w:color="000000"/>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1:1万地质测量36.09km</w:t>
            </w:r>
            <w:r w:rsidRPr="00A23761">
              <w:rPr>
                <w:rFonts w:ascii="宋体" w:hAnsi="宋体" w:cs="宋体" w:hint="eastAsia"/>
                <w:color w:val="000000"/>
                <w:kern w:val="0"/>
                <w:sz w:val="18"/>
                <w:szCs w:val="18"/>
                <w:vertAlign w:val="superscript"/>
              </w:rPr>
              <w:t>2</w:t>
            </w:r>
            <w:r w:rsidRPr="00A23761">
              <w:rPr>
                <w:rFonts w:ascii="宋体" w:hAnsi="宋体" w:cs="宋体" w:hint="eastAsia"/>
                <w:color w:val="000000"/>
                <w:kern w:val="0"/>
                <w:sz w:val="18"/>
                <w:szCs w:val="18"/>
              </w:rPr>
              <w:t>。二维地震生产物理点266个；机械岩心钻探13孔，工程量12775.63m；取样钻2个，工程60m；常规测井13孔，工程量12727.08m。工程点测量13个；采集各类样品51个（组）。</w:t>
            </w:r>
            <w:r w:rsidRPr="00A23761">
              <w:rPr>
                <w:rFonts w:ascii="宋体" w:hAnsi="宋体" w:cs="宋体" w:hint="eastAsia"/>
                <w:color w:val="000000"/>
                <w:kern w:val="0"/>
                <w:sz w:val="18"/>
                <w:szCs w:val="18"/>
              </w:rPr>
              <w:br/>
              <w:t>预获煤炭推断资源量约4300万吨，另有潜在资源约2300万吨。</w:t>
            </w:r>
          </w:p>
        </w:tc>
      </w:tr>
      <w:tr w:rsidR="00A23761" w:rsidRPr="00A23761" w:rsidTr="00E444A9">
        <w:trPr>
          <w:trHeight w:val="559"/>
        </w:trPr>
        <w:tc>
          <w:tcPr>
            <w:tcW w:w="364"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绩效指标</w:t>
            </w:r>
          </w:p>
        </w:tc>
        <w:tc>
          <w:tcPr>
            <w:tcW w:w="37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一级指标</w:t>
            </w:r>
          </w:p>
        </w:tc>
        <w:tc>
          <w:tcPr>
            <w:tcW w:w="580"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二级指标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三级指标</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年度指标值</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实际完成值</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分值</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得分</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偏差原因分析及改进措施</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产出指标</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数量指标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地质测量</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36.09</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36.09</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槽探工作</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钻探工作</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11950</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12775.63</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因地质情况变化，部分钻孔超出设计工程量</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采加化工作</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83</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51</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中侏罗统煤层样品减少</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提交中型以上矿产地</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7500</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4300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中侏罗统煤层不稳定，不能估算资源量</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质量指标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地质勘查项目验收合格率</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100%</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时效指标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地质勘查项目完成及时性</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及时</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及时</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67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效益指标</w:t>
            </w:r>
          </w:p>
        </w:tc>
        <w:tc>
          <w:tcPr>
            <w:tcW w:w="580"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经济效益指标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新发现矿产资源经济价值</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3.6亿元</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2.06亿元</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4</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中侏罗统煤层不稳定，不能估算资源量，最终提交资源量减少</w:t>
            </w:r>
          </w:p>
        </w:tc>
      </w:tr>
      <w:tr w:rsidR="00A23761" w:rsidRPr="00A23761" w:rsidTr="00E444A9">
        <w:trPr>
          <w:trHeight w:val="780"/>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社会效益指标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地质勘查项目安全事故发生数</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0期</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0期</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val="restart"/>
            <w:tcBorders>
              <w:top w:val="nil"/>
              <w:left w:val="single" w:sz="4" w:space="0" w:color="auto"/>
              <w:bottom w:val="single" w:sz="4" w:space="0" w:color="000000"/>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可持续影响指标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档案管理机制健全性</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nil"/>
              <w:left w:val="single" w:sz="4" w:space="0" w:color="auto"/>
              <w:bottom w:val="single" w:sz="4" w:space="0" w:color="000000"/>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地质勘查项目长效管理机制</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建立健全</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建立健全</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80" w:type="pct"/>
            <w:vMerge/>
            <w:tcBorders>
              <w:top w:val="nil"/>
              <w:left w:val="single" w:sz="4" w:space="0" w:color="auto"/>
              <w:bottom w:val="single" w:sz="4" w:space="0" w:color="000000"/>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生态恢复规划方案健全性</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37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满意度指标</w:t>
            </w:r>
          </w:p>
        </w:tc>
        <w:tc>
          <w:tcPr>
            <w:tcW w:w="580"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服务对象满意度指标</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相关方满意度(%)</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＞＝85%</w:t>
            </w:r>
          </w:p>
        </w:tc>
        <w:tc>
          <w:tcPr>
            <w:tcW w:w="789"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90%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E444A9">
        <w:trPr>
          <w:trHeight w:val="559"/>
        </w:trPr>
        <w:tc>
          <w:tcPr>
            <w:tcW w:w="331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总分</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89</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A23761" w:rsidRPr="00A23761" w:rsidRDefault="00A23761" w:rsidP="00F53AA8">
            <w:pPr>
              <w:jc w:val="left"/>
              <w:rPr>
                <w:rFonts w:ascii="宋体" w:hAnsi="宋体" w:cs="宋体"/>
                <w:color w:val="000000"/>
                <w:kern w:val="0"/>
                <w:sz w:val="22"/>
                <w:szCs w:val="22"/>
              </w:rPr>
            </w:pPr>
            <w:r w:rsidRPr="00A23761">
              <w:rPr>
                <w:rFonts w:ascii="宋体" w:hAnsi="宋体" w:cs="宋体" w:hint="eastAsia"/>
                <w:color w:val="000000"/>
                <w:kern w:val="0"/>
                <w:sz w:val="22"/>
                <w:szCs w:val="22"/>
              </w:rPr>
              <w:t xml:space="preserve">　</w:t>
            </w:r>
          </w:p>
        </w:tc>
      </w:tr>
      <w:tr w:rsidR="00A23761" w:rsidRPr="00A23761" w:rsidTr="00E444A9">
        <w:trPr>
          <w:trHeight w:val="27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说明</w:t>
            </w:r>
          </w:p>
        </w:tc>
        <w:tc>
          <w:tcPr>
            <w:tcW w:w="4636" w:type="pct"/>
            <w:gridSpan w:val="9"/>
            <w:tcBorders>
              <w:top w:val="single" w:sz="4" w:space="0" w:color="auto"/>
              <w:left w:val="nil"/>
              <w:bottom w:val="single" w:sz="4" w:space="0" w:color="auto"/>
              <w:right w:val="single" w:sz="4" w:space="0" w:color="000000"/>
            </w:tcBorders>
            <w:shd w:val="clear" w:color="auto" w:fill="auto"/>
            <w:noWrap/>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无。</w:t>
            </w:r>
          </w:p>
        </w:tc>
      </w:tr>
    </w:tbl>
    <w:p w:rsidR="00A02654" w:rsidRDefault="00A02654" w:rsidP="00F53AA8">
      <w:pPr>
        <w:spacing w:line="560" w:lineRule="exact"/>
        <w:ind w:firstLineChars="150" w:firstLine="480"/>
        <w:jc w:val="left"/>
        <w:rPr>
          <w:rFonts w:ascii="仿宋_GB2312" w:eastAsia="仿宋_GB2312" w:hAnsi="仿宋_GB2312" w:cs="仿宋_GB2312"/>
          <w:sz w:val="32"/>
          <w:szCs w:val="32"/>
        </w:rPr>
      </w:pPr>
    </w:p>
    <w:p w:rsidR="00413799" w:rsidRPr="005556D7" w:rsidRDefault="00413799"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（二）甘肃省兰州新区西南部地热资源普查（2022年续作）</w:t>
      </w:r>
    </w:p>
    <w:tbl>
      <w:tblPr>
        <w:tblW w:w="5263" w:type="pct"/>
        <w:tblLook w:val="04A0" w:firstRow="1" w:lastRow="0" w:firstColumn="1" w:lastColumn="0" w:noHBand="0" w:noVBand="1"/>
      </w:tblPr>
      <w:tblGrid>
        <w:gridCol w:w="576"/>
        <w:gridCol w:w="885"/>
        <w:gridCol w:w="1051"/>
        <w:gridCol w:w="565"/>
        <w:gridCol w:w="942"/>
        <w:gridCol w:w="296"/>
        <w:gridCol w:w="992"/>
        <w:gridCol w:w="1037"/>
        <w:gridCol w:w="485"/>
        <w:gridCol w:w="75"/>
        <w:gridCol w:w="791"/>
        <w:gridCol w:w="91"/>
        <w:gridCol w:w="675"/>
        <w:gridCol w:w="861"/>
      </w:tblGrid>
      <w:tr w:rsidR="00A23761" w:rsidRPr="000138C3" w:rsidTr="00A23761">
        <w:trPr>
          <w:trHeight w:val="840"/>
        </w:trPr>
        <w:tc>
          <w:tcPr>
            <w:tcW w:w="5000" w:type="pct"/>
            <w:gridSpan w:val="14"/>
            <w:tcBorders>
              <w:top w:val="nil"/>
              <w:left w:val="nil"/>
              <w:bottom w:val="nil"/>
              <w:right w:val="nil"/>
            </w:tcBorders>
            <w:shd w:val="clear" w:color="auto" w:fill="auto"/>
            <w:vAlign w:val="center"/>
            <w:hideMark/>
          </w:tcPr>
          <w:p w:rsidR="00A23761" w:rsidRPr="000138C3" w:rsidRDefault="00A23761" w:rsidP="00F53AA8">
            <w:pPr>
              <w:jc w:val="center"/>
              <w:rPr>
                <w:rFonts w:ascii="宋体" w:hAnsi="宋体" w:cs="宋体"/>
                <w:b/>
                <w:bCs/>
                <w:color w:val="000000"/>
                <w:kern w:val="0"/>
                <w:sz w:val="36"/>
                <w:szCs w:val="40"/>
              </w:rPr>
            </w:pPr>
            <w:r w:rsidRPr="000138C3">
              <w:rPr>
                <w:rFonts w:ascii="宋体" w:hAnsi="宋体" w:cs="宋体" w:hint="eastAsia"/>
                <w:b/>
                <w:bCs/>
                <w:color w:val="000000"/>
                <w:kern w:val="0"/>
                <w:sz w:val="36"/>
                <w:szCs w:val="40"/>
              </w:rPr>
              <w:t>2022年</w:t>
            </w:r>
            <w:r w:rsidRPr="000138C3">
              <w:rPr>
                <w:rFonts w:ascii="宋体" w:hAnsi="宋体" w:cs="宋体" w:hint="eastAsia"/>
                <w:b/>
                <w:bCs/>
                <w:color w:val="000000"/>
                <w:kern w:val="0"/>
                <w:sz w:val="36"/>
                <w:szCs w:val="40"/>
                <w:u w:val="single"/>
              </w:rPr>
              <w:t xml:space="preserve"> 省级地质勘查基金 </w:t>
            </w:r>
            <w:r w:rsidRPr="000138C3">
              <w:rPr>
                <w:rFonts w:ascii="宋体" w:hAnsi="宋体" w:cs="宋体" w:hint="eastAsia"/>
                <w:b/>
                <w:bCs/>
                <w:color w:val="000000"/>
                <w:kern w:val="0"/>
                <w:sz w:val="36"/>
                <w:szCs w:val="40"/>
              </w:rPr>
              <w:t>部门预算项目支出绩效自评表</w:t>
            </w:r>
          </w:p>
        </w:tc>
      </w:tr>
      <w:tr w:rsidR="00A23761" w:rsidRPr="00A23761" w:rsidTr="00A23761">
        <w:trPr>
          <w:trHeight w:val="300"/>
        </w:trPr>
        <w:tc>
          <w:tcPr>
            <w:tcW w:w="7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项目名称</w:t>
            </w:r>
          </w:p>
        </w:tc>
        <w:tc>
          <w:tcPr>
            <w:tcW w:w="4216" w:type="pct"/>
            <w:gridSpan w:val="1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甘肃省兰州新区西南部地热资源普查（2022年续作）</w:t>
            </w:r>
          </w:p>
        </w:tc>
      </w:tr>
      <w:tr w:rsidR="00A23761" w:rsidRPr="00A23761" w:rsidTr="00A23761">
        <w:trPr>
          <w:trHeight w:val="300"/>
        </w:trPr>
        <w:tc>
          <w:tcPr>
            <w:tcW w:w="7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主管部门</w:t>
            </w:r>
          </w:p>
        </w:tc>
        <w:tc>
          <w:tcPr>
            <w:tcW w:w="2063" w:type="pct"/>
            <w:gridSpan w:val="5"/>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甘肃煤田地质局</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实施单位</w:t>
            </w:r>
          </w:p>
        </w:tc>
        <w:tc>
          <w:tcPr>
            <w:tcW w:w="1337" w:type="pct"/>
            <w:gridSpan w:val="5"/>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甘肃煤炭地质勘查院</w:t>
            </w:r>
          </w:p>
        </w:tc>
      </w:tr>
      <w:tr w:rsidR="00A23761" w:rsidRPr="00A23761" w:rsidTr="00A23761">
        <w:trPr>
          <w:trHeight w:val="312"/>
        </w:trPr>
        <w:tc>
          <w:tcPr>
            <w:tcW w:w="7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项目资金（万元）</w:t>
            </w: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年初预算数</w:t>
            </w:r>
          </w:p>
        </w:tc>
        <w:tc>
          <w:tcPr>
            <w:tcW w:w="6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全年预算数</w:t>
            </w:r>
          </w:p>
        </w:tc>
        <w:tc>
          <w:tcPr>
            <w:tcW w:w="8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全年执行数</w:t>
            </w:r>
          </w:p>
        </w:tc>
        <w:tc>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分值</w:t>
            </w: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执行率</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得分</w:t>
            </w:r>
          </w:p>
        </w:tc>
      </w:tr>
      <w:tr w:rsidR="00A23761" w:rsidRPr="00A23761" w:rsidTr="00A23761">
        <w:trPr>
          <w:trHeight w:val="312"/>
        </w:trPr>
        <w:tc>
          <w:tcPr>
            <w:tcW w:w="784"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867"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0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691"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816"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64"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62"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r>
      <w:tr w:rsidR="00A23761" w:rsidRPr="00A23761" w:rsidTr="00A23761">
        <w:trPr>
          <w:trHeight w:val="300"/>
        </w:trPr>
        <w:tc>
          <w:tcPr>
            <w:tcW w:w="784"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rPr>
                <w:rFonts w:ascii="宋体" w:hAnsi="宋体" w:cs="宋体"/>
                <w:color w:val="000000"/>
                <w:kern w:val="0"/>
                <w:sz w:val="18"/>
                <w:szCs w:val="18"/>
              </w:rPr>
            </w:pPr>
            <w:r w:rsidRPr="00A23761">
              <w:rPr>
                <w:rFonts w:ascii="宋体" w:hAnsi="宋体" w:cs="宋体" w:hint="eastAsia"/>
                <w:color w:val="000000"/>
                <w:kern w:val="0"/>
                <w:sz w:val="18"/>
                <w:szCs w:val="18"/>
              </w:rPr>
              <w:t>年度资金总额</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700</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700</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256.66</w:t>
            </w:r>
          </w:p>
        </w:tc>
        <w:tc>
          <w:tcPr>
            <w:tcW w:w="46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36.7%</w:t>
            </w:r>
          </w:p>
        </w:tc>
        <w:tc>
          <w:tcPr>
            <w:tcW w:w="46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4</w:t>
            </w:r>
          </w:p>
        </w:tc>
      </w:tr>
      <w:tr w:rsidR="00A23761" w:rsidRPr="00A23761" w:rsidTr="00A23761">
        <w:trPr>
          <w:trHeight w:val="300"/>
        </w:trPr>
        <w:tc>
          <w:tcPr>
            <w:tcW w:w="784"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其中：当年财政拨款</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700</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700</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46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r>
      <w:tr w:rsidR="00A23761" w:rsidRPr="00A23761" w:rsidTr="00A23761">
        <w:trPr>
          <w:trHeight w:val="300"/>
        </w:trPr>
        <w:tc>
          <w:tcPr>
            <w:tcW w:w="784"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上年结转资金</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46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r>
      <w:tr w:rsidR="00A23761" w:rsidRPr="00A23761" w:rsidTr="00A23761">
        <w:trPr>
          <w:trHeight w:val="300"/>
        </w:trPr>
        <w:tc>
          <w:tcPr>
            <w:tcW w:w="784"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其他资金</w:t>
            </w:r>
          </w:p>
        </w:tc>
        <w:tc>
          <w:tcPr>
            <w:tcW w:w="50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46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r>
      <w:tr w:rsidR="00A23761" w:rsidRPr="00A23761" w:rsidTr="00A23761">
        <w:trPr>
          <w:trHeight w:val="282"/>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年度总体目标</w:t>
            </w:r>
          </w:p>
        </w:tc>
        <w:tc>
          <w:tcPr>
            <w:tcW w:w="2538" w:type="pct"/>
            <w:gridSpan w:val="6"/>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预期目标</w:t>
            </w:r>
          </w:p>
        </w:tc>
        <w:tc>
          <w:tcPr>
            <w:tcW w:w="2154" w:type="pct"/>
            <w:gridSpan w:val="7"/>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实际完成情况</w:t>
            </w:r>
          </w:p>
        </w:tc>
      </w:tr>
      <w:tr w:rsidR="00A23761" w:rsidRPr="00A23761" w:rsidTr="00A23761">
        <w:trPr>
          <w:trHeight w:val="720"/>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2538" w:type="pct"/>
            <w:gridSpan w:val="6"/>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设计绩效目标值：钻探地热井1眼，工作量2700m。预期查明单井出水量、井口与井底温度，评价其水质及允许开采量，预计井口温度大于45℃，出水量500m</w:t>
            </w:r>
            <w:r w:rsidRPr="00A23761">
              <w:rPr>
                <w:rFonts w:ascii="宋体" w:hAnsi="宋体" w:cs="宋体" w:hint="eastAsia"/>
                <w:color w:val="000000"/>
                <w:kern w:val="0"/>
                <w:sz w:val="18"/>
                <w:szCs w:val="18"/>
                <w:vertAlign w:val="superscript"/>
              </w:rPr>
              <w:t>3</w:t>
            </w:r>
            <w:r w:rsidRPr="00A23761">
              <w:rPr>
                <w:rFonts w:ascii="宋体" w:hAnsi="宋体" w:cs="宋体" w:hint="eastAsia"/>
                <w:color w:val="000000"/>
                <w:kern w:val="0"/>
                <w:sz w:val="18"/>
                <w:szCs w:val="18"/>
              </w:rPr>
              <w:t>/d。</w:t>
            </w:r>
          </w:p>
        </w:tc>
        <w:tc>
          <w:tcPr>
            <w:tcW w:w="2154" w:type="pct"/>
            <w:gridSpan w:val="7"/>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地热钻探2704m，还未进行降压试验，暂时还不能进行资源评价。</w:t>
            </w:r>
          </w:p>
        </w:tc>
      </w:tr>
      <w:tr w:rsidR="00A23761" w:rsidRPr="00A23761" w:rsidTr="00A23761">
        <w:trPr>
          <w:trHeight w:val="559"/>
        </w:trPr>
        <w:tc>
          <w:tcPr>
            <w:tcW w:w="30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绩效指标</w:t>
            </w:r>
          </w:p>
        </w:tc>
        <w:tc>
          <w:tcPr>
            <w:tcW w:w="47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一级指标</w:t>
            </w:r>
          </w:p>
        </w:tc>
        <w:tc>
          <w:tcPr>
            <w:tcW w:w="56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二级指标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三级指标</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年度指标值</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实际完成值</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分值</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得分</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偏差原因分析及改进措施</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产出指</w:t>
            </w:r>
            <w:r w:rsidRPr="00A23761">
              <w:rPr>
                <w:rFonts w:ascii="宋体" w:hAnsi="宋体" w:cs="宋体" w:hint="eastAsia"/>
                <w:color w:val="000000"/>
                <w:kern w:val="0"/>
                <w:sz w:val="18"/>
                <w:szCs w:val="18"/>
              </w:rPr>
              <w:lastRenderedPageBreak/>
              <w:t>标</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lastRenderedPageBreak/>
              <w:t>数量指标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地质测量</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槽探工作</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750"/>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钻探工作</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2700</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2704</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钻探工作未按照计划工期完成</w:t>
            </w:r>
          </w:p>
        </w:tc>
      </w:tr>
      <w:tr w:rsidR="00A23761" w:rsidRPr="00A23761" w:rsidTr="00A23761">
        <w:trPr>
          <w:trHeight w:val="735"/>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采加化工作</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12</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3</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岩芯样采取6组</w:t>
            </w:r>
            <w:r w:rsidRPr="00A23761">
              <w:rPr>
                <w:rFonts w:ascii="宋体" w:hAnsi="宋体" w:cs="宋体" w:hint="eastAsia"/>
                <w:color w:val="000000"/>
                <w:kern w:val="0"/>
                <w:sz w:val="18"/>
                <w:szCs w:val="18"/>
              </w:rPr>
              <w:br/>
              <w:t>水样将于降压试验期间采取</w:t>
            </w:r>
          </w:p>
        </w:tc>
      </w:tr>
      <w:tr w:rsidR="00A23761" w:rsidRPr="00A23761" w:rsidTr="00A23761">
        <w:trPr>
          <w:trHeight w:val="795"/>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提交中型以上矿产地</w:t>
            </w:r>
          </w:p>
        </w:tc>
        <w:tc>
          <w:tcPr>
            <w:tcW w:w="532" w:type="pct"/>
            <w:tcBorders>
              <w:top w:val="nil"/>
              <w:left w:val="nil"/>
              <w:bottom w:val="nil"/>
              <w:right w:val="nil"/>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允许开采量</w:t>
            </w:r>
            <w:r w:rsidRPr="00A23761">
              <w:rPr>
                <w:rFonts w:ascii="Times New Roman" w:hAnsi="Times New Roman" w:cs="Times New Roman"/>
                <w:color w:val="000000"/>
                <w:kern w:val="0"/>
                <w:sz w:val="18"/>
                <w:szCs w:val="18"/>
              </w:rPr>
              <w:t>500m</w:t>
            </w:r>
            <w:r w:rsidRPr="00A23761">
              <w:rPr>
                <w:rFonts w:ascii="Times New Roman" w:hAnsi="Times New Roman" w:cs="Times New Roman"/>
                <w:color w:val="000000"/>
                <w:kern w:val="0"/>
                <w:sz w:val="18"/>
                <w:szCs w:val="18"/>
                <w:vertAlign w:val="superscript"/>
              </w:rPr>
              <w:t>3</w:t>
            </w:r>
            <w:r w:rsidRPr="00A23761">
              <w:rPr>
                <w:rFonts w:ascii="Times New Roman" w:hAnsi="Times New Roman" w:cs="Times New Roman"/>
                <w:color w:val="000000"/>
                <w:kern w:val="0"/>
                <w:sz w:val="18"/>
                <w:szCs w:val="18"/>
              </w:rPr>
              <w:t>/d</w:t>
            </w:r>
          </w:p>
        </w:tc>
        <w:tc>
          <w:tcPr>
            <w:tcW w:w="556" w:type="pc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尚未开始钻孔抽水试验，暂不评价</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质量指标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地质勘查项目验收合格率</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100%</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100%</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时效指标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地质勘查项目完成及时性</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及时</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较及时</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6</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67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效益指标</w:t>
            </w:r>
          </w:p>
        </w:tc>
        <w:tc>
          <w:tcPr>
            <w:tcW w:w="56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经济效益指标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新发现矿产资源经济价值</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5000万元</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7</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尚未开始钻孔抽水试验，预计井口温度大于45℃，出水量500m</w:t>
            </w:r>
            <w:r w:rsidRPr="00A23761">
              <w:rPr>
                <w:rFonts w:ascii="宋体" w:hAnsi="宋体" w:cs="宋体" w:hint="eastAsia"/>
                <w:color w:val="000000"/>
                <w:kern w:val="0"/>
                <w:sz w:val="18"/>
                <w:szCs w:val="18"/>
                <w:vertAlign w:val="superscript"/>
              </w:rPr>
              <w:t>3</w:t>
            </w:r>
            <w:r w:rsidRPr="00A23761">
              <w:rPr>
                <w:rFonts w:ascii="宋体" w:hAnsi="宋体" w:cs="宋体" w:hint="eastAsia"/>
                <w:color w:val="000000"/>
                <w:kern w:val="0"/>
                <w:sz w:val="18"/>
                <w:szCs w:val="18"/>
              </w:rPr>
              <w:t>/d。</w:t>
            </w:r>
          </w:p>
        </w:tc>
      </w:tr>
      <w:tr w:rsidR="00A23761" w:rsidRPr="00A23761" w:rsidTr="00A23761">
        <w:trPr>
          <w:trHeight w:val="780"/>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社会效益指标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地质勘查项目安全事故发生数</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0期</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0期</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可持续影响指标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档案管理机制健全性</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tcBorders>
              <w:top w:val="nil"/>
              <w:left w:val="single" w:sz="4" w:space="0" w:color="auto"/>
              <w:bottom w:val="single" w:sz="4" w:space="0" w:color="000000"/>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地质勘查项目长效管理机制</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建立健全</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建立健全</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564" w:type="pct"/>
            <w:vMerge/>
            <w:tcBorders>
              <w:top w:val="nil"/>
              <w:left w:val="single" w:sz="4" w:space="0" w:color="auto"/>
              <w:bottom w:val="single" w:sz="4" w:space="0" w:color="000000"/>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生态恢复规划方案健全性</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健全</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5</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09" w:type="pct"/>
            <w:vMerge/>
            <w:tcBorders>
              <w:top w:val="nil"/>
              <w:left w:val="single" w:sz="4" w:space="0" w:color="auto"/>
              <w:bottom w:val="single" w:sz="4" w:space="0" w:color="auto"/>
              <w:right w:val="single" w:sz="4" w:space="0" w:color="auto"/>
            </w:tcBorders>
            <w:vAlign w:val="center"/>
            <w:hideMark/>
          </w:tcPr>
          <w:p w:rsidR="00A23761" w:rsidRPr="00A23761" w:rsidRDefault="00A23761" w:rsidP="00F53AA8">
            <w:pPr>
              <w:jc w:val="left"/>
              <w:rPr>
                <w:rFonts w:ascii="宋体" w:hAnsi="宋体" w:cs="宋体"/>
                <w:color w:val="000000"/>
                <w:kern w:val="0"/>
                <w:sz w:val="18"/>
                <w:szCs w:val="18"/>
              </w:rPr>
            </w:pPr>
          </w:p>
        </w:tc>
        <w:tc>
          <w:tcPr>
            <w:tcW w:w="475"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满意度指标</w:t>
            </w:r>
          </w:p>
        </w:tc>
        <w:tc>
          <w:tcPr>
            <w:tcW w:w="564"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服务对象满意度指标</w:t>
            </w:r>
          </w:p>
        </w:tc>
        <w:tc>
          <w:tcPr>
            <w:tcW w:w="96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相关方满意度(%)</w:t>
            </w:r>
          </w:p>
        </w:tc>
        <w:tc>
          <w:tcPr>
            <w:tcW w:w="532"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＞＝85%</w:t>
            </w:r>
          </w:p>
        </w:tc>
        <w:tc>
          <w:tcPr>
            <w:tcW w:w="556" w:type="pct"/>
            <w:tcBorders>
              <w:top w:val="nil"/>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85%</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8</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559"/>
        </w:trPr>
        <w:tc>
          <w:tcPr>
            <w:tcW w:w="340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总分</w:t>
            </w:r>
          </w:p>
        </w:tc>
        <w:tc>
          <w:tcPr>
            <w:tcW w:w="30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100</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center"/>
              <w:rPr>
                <w:rFonts w:ascii="宋体" w:hAnsi="宋体" w:cs="宋体"/>
                <w:color w:val="000000"/>
                <w:kern w:val="0"/>
                <w:sz w:val="18"/>
                <w:szCs w:val="18"/>
              </w:rPr>
            </w:pPr>
            <w:r w:rsidRPr="00A23761">
              <w:rPr>
                <w:rFonts w:ascii="宋体" w:hAnsi="宋体" w:cs="宋体" w:hint="eastAsia"/>
                <w:color w:val="000000"/>
                <w:kern w:val="0"/>
                <w:sz w:val="18"/>
                <w:szCs w:val="18"/>
              </w:rPr>
              <w:t xml:space="preserve">70 </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 xml:space="preserve">　</w:t>
            </w:r>
          </w:p>
        </w:tc>
      </w:tr>
      <w:tr w:rsidR="00A23761" w:rsidRPr="00A23761" w:rsidTr="00A23761">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说明</w:t>
            </w:r>
          </w:p>
        </w:tc>
        <w:tc>
          <w:tcPr>
            <w:tcW w:w="4691"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A23761" w:rsidRPr="00A23761" w:rsidRDefault="00A23761" w:rsidP="00F53AA8">
            <w:pPr>
              <w:jc w:val="left"/>
              <w:rPr>
                <w:rFonts w:ascii="宋体" w:hAnsi="宋体" w:cs="宋体"/>
                <w:color w:val="000000"/>
                <w:kern w:val="0"/>
                <w:sz w:val="18"/>
                <w:szCs w:val="18"/>
              </w:rPr>
            </w:pPr>
            <w:r w:rsidRPr="00A23761">
              <w:rPr>
                <w:rFonts w:ascii="宋体" w:hAnsi="宋体" w:cs="宋体" w:hint="eastAsia"/>
                <w:color w:val="000000"/>
                <w:kern w:val="0"/>
                <w:sz w:val="18"/>
                <w:szCs w:val="18"/>
              </w:rPr>
              <w:t>无</w:t>
            </w:r>
          </w:p>
        </w:tc>
      </w:tr>
    </w:tbl>
    <w:p w:rsidR="00E444A9" w:rsidRPr="00E444A9" w:rsidRDefault="00E444A9" w:rsidP="00F53AA8">
      <w:pPr>
        <w:spacing w:line="560" w:lineRule="exact"/>
        <w:jc w:val="left"/>
        <w:rPr>
          <w:rFonts w:ascii="仿宋_GB2312" w:eastAsia="仿宋_GB2312" w:hAnsi="仿宋_GB2312" w:cs="仿宋_GB2312"/>
          <w:sz w:val="32"/>
          <w:szCs w:val="32"/>
        </w:rPr>
      </w:pPr>
    </w:p>
    <w:p w:rsidR="00413799" w:rsidRPr="005556D7" w:rsidRDefault="00413799"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（三）甘肃省山丹县柴胡子沟勘查区煤炭详查（2022年续作）</w:t>
      </w:r>
    </w:p>
    <w:tbl>
      <w:tblPr>
        <w:tblW w:w="5503" w:type="pct"/>
        <w:tblLook w:val="04A0" w:firstRow="1" w:lastRow="0" w:firstColumn="1" w:lastColumn="0" w:noHBand="0" w:noVBand="1"/>
      </w:tblPr>
      <w:tblGrid>
        <w:gridCol w:w="576"/>
        <w:gridCol w:w="882"/>
        <w:gridCol w:w="1058"/>
        <w:gridCol w:w="707"/>
        <w:gridCol w:w="842"/>
        <w:gridCol w:w="62"/>
        <w:gridCol w:w="819"/>
        <w:gridCol w:w="998"/>
        <w:gridCol w:w="423"/>
        <w:gridCol w:w="80"/>
        <w:gridCol w:w="784"/>
        <w:gridCol w:w="96"/>
        <w:gridCol w:w="671"/>
        <w:gridCol w:w="1749"/>
      </w:tblGrid>
      <w:tr w:rsidR="00A23761" w:rsidRPr="00413799" w:rsidTr="00A2285F">
        <w:trPr>
          <w:trHeight w:val="868"/>
        </w:trPr>
        <w:tc>
          <w:tcPr>
            <w:tcW w:w="5000" w:type="pct"/>
            <w:gridSpan w:val="14"/>
            <w:tcBorders>
              <w:top w:val="nil"/>
              <w:left w:val="nil"/>
              <w:bottom w:val="nil"/>
              <w:right w:val="nil"/>
            </w:tcBorders>
            <w:shd w:val="clear" w:color="auto" w:fill="auto"/>
            <w:vAlign w:val="center"/>
            <w:hideMark/>
          </w:tcPr>
          <w:p w:rsidR="00A23761" w:rsidRPr="00413799" w:rsidRDefault="00A23761" w:rsidP="00F53AA8">
            <w:pPr>
              <w:jc w:val="center"/>
              <w:rPr>
                <w:rFonts w:ascii="宋体" w:hAnsi="宋体" w:cs="宋体"/>
                <w:b/>
                <w:bCs/>
                <w:color w:val="000000"/>
                <w:kern w:val="0"/>
                <w:sz w:val="32"/>
                <w:szCs w:val="40"/>
              </w:rPr>
            </w:pPr>
            <w:r w:rsidRPr="00413799">
              <w:rPr>
                <w:rFonts w:ascii="宋体" w:hAnsi="宋体" w:cs="宋体" w:hint="eastAsia"/>
                <w:b/>
                <w:bCs/>
                <w:color w:val="000000"/>
                <w:kern w:val="0"/>
                <w:sz w:val="32"/>
                <w:szCs w:val="40"/>
              </w:rPr>
              <w:lastRenderedPageBreak/>
              <w:t>2022年</w:t>
            </w:r>
            <w:r w:rsidRPr="00413799">
              <w:rPr>
                <w:rFonts w:ascii="宋体" w:hAnsi="宋体" w:cs="宋体" w:hint="eastAsia"/>
                <w:b/>
                <w:bCs/>
                <w:color w:val="000000"/>
                <w:kern w:val="0"/>
                <w:sz w:val="32"/>
                <w:szCs w:val="40"/>
                <w:u w:val="single"/>
              </w:rPr>
              <w:t>省级地质勘查基金</w:t>
            </w:r>
            <w:r w:rsidRPr="00413799">
              <w:rPr>
                <w:rFonts w:ascii="宋体" w:hAnsi="宋体" w:cs="宋体" w:hint="eastAsia"/>
                <w:b/>
                <w:bCs/>
                <w:color w:val="000000"/>
                <w:kern w:val="0"/>
                <w:sz w:val="32"/>
                <w:szCs w:val="40"/>
              </w:rPr>
              <w:t>部门预算项目支出绩效自评表</w:t>
            </w:r>
          </w:p>
        </w:tc>
      </w:tr>
      <w:tr w:rsidR="00A23761" w:rsidRPr="00413799" w:rsidTr="00A2285F">
        <w:trPr>
          <w:trHeight w:val="310"/>
        </w:trPr>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项目名称</w:t>
            </w:r>
          </w:p>
        </w:tc>
        <w:tc>
          <w:tcPr>
            <w:tcW w:w="4252" w:type="pct"/>
            <w:gridSpan w:val="1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甘肃省山丹县柴胡子沟勘查区煤炭详查（2022年续作）</w:t>
            </w:r>
          </w:p>
        </w:tc>
      </w:tr>
      <w:tr w:rsidR="00A23761" w:rsidRPr="00413799" w:rsidTr="00E444A9">
        <w:trPr>
          <w:trHeight w:val="310"/>
        </w:trPr>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主管部门</w:t>
            </w:r>
          </w:p>
        </w:tc>
        <w:tc>
          <w:tcPr>
            <w:tcW w:w="1790" w:type="pct"/>
            <w:gridSpan w:val="5"/>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甘肃煤田地质局</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实施单位</w:t>
            </w:r>
          </w:p>
        </w:tc>
        <w:tc>
          <w:tcPr>
            <w:tcW w:w="1733" w:type="pct"/>
            <w:gridSpan w:val="5"/>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甘肃煤炭地质勘查院</w:t>
            </w:r>
          </w:p>
        </w:tc>
      </w:tr>
      <w:tr w:rsidR="00A23761" w:rsidRPr="00413799" w:rsidTr="00E444A9">
        <w:trPr>
          <w:trHeight w:val="322"/>
        </w:trPr>
        <w:tc>
          <w:tcPr>
            <w:tcW w:w="7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项目资金（万元）</w:t>
            </w:r>
          </w:p>
        </w:tc>
        <w:tc>
          <w:tcPr>
            <w:tcW w:w="9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年初预算数</w:t>
            </w:r>
          </w:p>
        </w:tc>
        <w:tc>
          <w:tcPr>
            <w:tcW w:w="4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全年预算数</w:t>
            </w:r>
          </w:p>
        </w:tc>
        <w:tc>
          <w:tcPr>
            <w:tcW w:w="7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全年执行数</w:t>
            </w:r>
          </w:p>
        </w:tc>
        <w:tc>
          <w:tcPr>
            <w:tcW w:w="4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分值</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执行率</w:t>
            </w:r>
          </w:p>
        </w:tc>
        <w:tc>
          <w:tcPr>
            <w:tcW w:w="896"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得分</w:t>
            </w:r>
          </w:p>
        </w:tc>
      </w:tr>
      <w:tr w:rsidR="00A23761" w:rsidRPr="00413799" w:rsidTr="00E444A9">
        <w:trPr>
          <w:trHeight w:val="322"/>
        </w:trPr>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906"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3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43"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96"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r>
      <w:tr w:rsidR="00A23761" w:rsidRPr="00413799" w:rsidTr="00E444A9">
        <w:trPr>
          <w:trHeight w:val="310"/>
        </w:trPr>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rPr>
                <w:rFonts w:ascii="宋体" w:hAnsi="宋体" w:cs="宋体"/>
                <w:color w:val="000000"/>
                <w:kern w:val="0"/>
                <w:sz w:val="18"/>
                <w:szCs w:val="18"/>
              </w:rPr>
            </w:pPr>
            <w:r w:rsidRPr="00413799">
              <w:rPr>
                <w:rFonts w:ascii="宋体" w:hAnsi="宋体" w:cs="宋体" w:hint="eastAsia"/>
                <w:color w:val="000000"/>
                <w:kern w:val="0"/>
                <w:sz w:val="18"/>
                <w:szCs w:val="18"/>
              </w:rPr>
              <w:t>年度资金总额</w:t>
            </w:r>
          </w:p>
        </w:tc>
        <w:tc>
          <w:tcPr>
            <w:tcW w:w="43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1000</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86.33</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9%</w:t>
            </w:r>
          </w:p>
        </w:tc>
        <w:tc>
          <w:tcPr>
            <w:tcW w:w="896"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w:t>
            </w:r>
          </w:p>
        </w:tc>
      </w:tr>
      <w:tr w:rsidR="00A23761" w:rsidRPr="00413799" w:rsidTr="00E444A9">
        <w:trPr>
          <w:trHeight w:val="310"/>
        </w:trPr>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其中：当年财政拨款</w:t>
            </w:r>
          </w:p>
        </w:tc>
        <w:tc>
          <w:tcPr>
            <w:tcW w:w="43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1000</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896"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r>
      <w:tr w:rsidR="00A23761" w:rsidRPr="00413799" w:rsidTr="00E444A9">
        <w:trPr>
          <w:trHeight w:val="310"/>
        </w:trPr>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sidRPr="00413799">
              <w:rPr>
                <w:rFonts w:ascii="宋体" w:hAnsi="宋体" w:cs="宋体" w:hint="eastAsia"/>
                <w:color w:val="000000"/>
                <w:kern w:val="0"/>
                <w:sz w:val="18"/>
                <w:szCs w:val="18"/>
              </w:rPr>
              <w:t>上年结转资金</w:t>
            </w:r>
          </w:p>
        </w:tc>
        <w:tc>
          <w:tcPr>
            <w:tcW w:w="43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896"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r>
      <w:tr w:rsidR="00A23761" w:rsidRPr="00413799" w:rsidTr="00E444A9">
        <w:trPr>
          <w:trHeight w:val="310"/>
        </w:trPr>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其他资金</w:t>
            </w:r>
          </w:p>
        </w:tc>
        <w:tc>
          <w:tcPr>
            <w:tcW w:w="43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c>
          <w:tcPr>
            <w:tcW w:w="896"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r>
      <w:tr w:rsidR="00A23761" w:rsidRPr="00413799" w:rsidTr="00E444A9">
        <w:trPr>
          <w:trHeight w:val="291"/>
        </w:trPr>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年度总体目标</w:t>
            </w:r>
          </w:p>
        </w:tc>
        <w:tc>
          <w:tcPr>
            <w:tcW w:w="2243" w:type="pct"/>
            <w:gridSpan w:val="6"/>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预期目标</w:t>
            </w:r>
          </w:p>
        </w:tc>
        <w:tc>
          <w:tcPr>
            <w:tcW w:w="2462" w:type="pct"/>
            <w:gridSpan w:val="7"/>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实际完成情况 </w:t>
            </w:r>
          </w:p>
        </w:tc>
      </w:tr>
      <w:tr w:rsidR="00A23761" w:rsidRPr="00413799" w:rsidTr="00E444A9">
        <w:trPr>
          <w:trHeight w:val="837"/>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2243" w:type="pct"/>
            <w:gridSpan w:val="6"/>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预期完成钻孔6个，工程量合计6670m；地球物理测井6孔，共6640m；采集各类样品共计64个（组）。预获资源量约3600万吨。</w:t>
            </w:r>
          </w:p>
        </w:tc>
        <w:tc>
          <w:tcPr>
            <w:tcW w:w="2462" w:type="pct"/>
            <w:gridSpan w:val="7"/>
            <w:tcBorders>
              <w:top w:val="single" w:sz="4" w:space="0" w:color="auto"/>
              <w:left w:val="nil"/>
              <w:bottom w:val="single" w:sz="4" w:space="0" w:color="auto"/>
              <w:right w:val="single" w:sz="4" w:space="0" w:color="000000"/>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完成钻孔2个，完成工程量2112.28m，地球物理测井完成2孔，工程量2101.10实测米，采集各类样品共计1个（组）。预获资源量约3000万吨。</w:t>
            </w:r>
          </w:p>
        </w:tc>
      </w:tr>
      <w:tr w:rsidR="00A23761" w:rsidRPr="00413799" w:rsidTr="00E444A9">
        <w:trPr>
          <w:trHeight w:val="578"/>
        </w:trPr>
        <w:tc>
          <w:tcPr>
            <w:tcW w:w="295"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绩效指标</w:t>
            </w:r>
          </w:p>
        </w:tc>
        <w:tc>
          <w:tcPr>
            <w:tcW w:w="45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一级指标</w:t>
            </w:r>
          </w:p>
        </w:tc>
        <w:tc>
          <w:tcPr>
            <w:tcW w:w="543"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二级指标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三级指标</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年度指标值</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实际完成值</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分值</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得分</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偏差原因分析及改进措施</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产出指标</w:t>
            </w:r>
          </w:p>
        </w:tc>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数量指标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地质测量</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6</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槽探工作</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6</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131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钻探工作</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6670m</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2112.28m</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3</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6"/>
                <w:szCs w:val="16"/>
              </w:rPr>
            </w:pPr>
            <w:r w:rsidRPr="00413799">
              <w:rPr>
                <w:rFonts w:ascii="宋体" w:hAnsi="宋体" w:cs="宋体" w:hint="eastAsia"/>
                <w:color w:val="000000"/>
                <w:kern w:val="0"/>
                <w:sz w:val="16"/>
                <w:szCs w:val="16"/>
              </w:rPr>
              <w:t>因新冠肺炎疫情原因，山丹县疫情防控政策严格，不容许外地车辆人员进入工地施工。导致未能及时安排钻机进场。改进措施尽快完成野外施工。</w:t>
            </w:r>
          </w:p>
        </w:tc>
      </w:tr>
      <w:tr w:rsidR="00A23761" w:rsidRPr="00413799" w:rsidTr="00E444A9">
        <w:trPr>
          <w:trHeight w:val="884"/>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采加化工作</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64组</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1组</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6"/>
                <w:szCs w:val="16"/>
              </w:rPr>
            </w:pPr>
            <w:r w:rsidRPr="00413799">
              <w:rPr>
                <w:rFonts w:ascii="宋体" w:hAnsi="宋体" w:cs="宋体" w:hint="eastAsia"/>
                <w:color w:val="000000"/>
                <w:kern w:val="0"/>
                <w:sz w:val="16"/>
                <w:szCs w:val="16"/>
              </w:rPr>
              <w:t>钻探施工受疫情影响只完成2孔，未见可采煤层，样品数目减少。</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提交中型以上矿产地</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3600</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3000</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3</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质量指标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地质勘查项目验收合格率</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时效指标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地质勘查项目完成及时性</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及时</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及时</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8</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4</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702"/>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效益指标</w:t>
            </w:r>
          </w:p>
        </w:tc>
        <w:tc>
          <w:tcPr>
            <w:tcW w:w="543"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经济效益指标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新发现矿产资源经济价值</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1.44亿元</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1.20亿元</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7</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6</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806"/>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社会效益指标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地质勘查项目安全事故发生数</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0期</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0期</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8</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8</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可持续影响指标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档案管理机制健全性</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健全</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健全</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tcBorders>
              <w:top w:val="nil"/>
              <w:left w:val="single" w:sz="4" w:space="0" w:color="auto"/>
              <w:bottom w:val="single" w:sz="4" w:space="0" w:color="000000"/>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地质勘查项目长效管理机制</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建立健全</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建立健全</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543" w:type="pct"/>
            <w:vMerge/>
            <w:tcBorders>
              <w:top w:val="nil"/>
              <w:left w:val="single" w:sz="4" w:space="0" w:color="auto"/>
              <w:bottom w:val="single" w:sz="4" w:space="0" w:color="000000"/>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生态恢复规划方案健全性</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健全</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健全</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5</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295" w:type="pct"/>
            <w:vMerge/>
            <w:tcBorders>
              <w:top w:val="nil"/>
              <w:left w:val="single" w:sz="4" w:space="0" w:color="auto"/>
              <w:bottom w:val="single" w:sz="4" w:space="0" w:color="auto"/>
              <w:right w:val="single" w:sz="4" w:space="0" w:color="auto"/>
            </w:tcBorders>
            <w:vAlign w:val="center"/>
            <w:hideMark/>
          </w:tcPr>
          <w:p w:rsidR="00A23761" w:rsidRPr="00413799" w:rsidRDefault="00A23761" w:rsidP="00F53AA8">
            <w:pPr>
              <w:jc w:val="left"/>
              <w:rPr>
                <w:rFonts w:ascii="宋体" w:hAnsi="宋体" w:cs="宋体"/>
                <w:color w:val="000000"/>
                <w:kern w:val="0"/>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满意度指标</w:t>
            </w:r>
          </w:p>
        </w:tc>
        <w:tc>
          <w:tcPr>
            <w:tcW w:w="543"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服务对象满意度指标</w:t>
            </w:r>
          </w:p>
        </w:tc>
        <w:tc>
          <w:tcPr>
            <w:tcW w:w="827" w:type="pct"/>
            <w:gridSpan w:val="3"/>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相关方满意度(%)</w:t>
            </w:r>
          </w:p>
        </w:tc>
        <w:tc>
          <w:tcPr>
            <w:tcW w:w="420"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＞＝85%</w:t>
            </w:r>
          </w:p>
        </w:tc>
        <w:tc>
          <w:tcPr>
            <w:tcW w:w="512" w:type="pct"/>
            <w:tcBorders>
              <w:top w:val="nil"/>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90%</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 xml:space="preserve">　</w:t>
            </w:r>
          </w:p>
        </w:tc>
      </w:tr>
      <w:tr w:rsidR="00A23761" w:rsidRPr="00413799" w:rsidTr="00E444A9">
        <w:trPr>
          <w:trHeight w:val="578"/>
        </w:trPr>
        <w:tc>
          <w:tcPr>
            <w:tcW w:w="305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总分</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100</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A23761" w:rsidRPr="00413799" w:rsidRDefault="00A23761" w:rsidP="00F53AA8">
            <w:pPr>
              <w:jc w:val="center"/>
              <w:rPr>
                <w:rFonts w:ascii="宋体" w:hAnsi="宋体" w:cs="宋体"/>
                <w:color w:val="000000"/>
                <w:kern w:val="0"/>
                <w:sz w:val="18"/>
                <w:szCs w:val="18"/>
              </w:rPr>
            </w:pPr>
            <w:r w:rsidRPr="00413799">
              <w:rPr>
                <w:rFonts w:ascii="宋体" w:hAnsi="宋体" w:cs="宋体" w:hint="eastAsia"/>
                <w:color w:val="000000"/>
                <w:kern w:val="0"/>
                <w:sz w:val="18"/>
                <w:szCs w:val="18"/>
              </w:rPr>
              <w:t>70</w:t>
            </w:r>
          </w:p>
        </w:tc>
        <w:tc>
          <w:tcPr>
            <w:tcW w:w="1240" w:type="pct"/>
            <w:gridSpan w:val="2"/>
            <w:tcBorders>
              <w:top w:val="single" w:sz="4" w:space="0" w:color="auto"/>
              <w:left w:val="nil"/>
              <w:bottom w:val="single" w:sz="4" w:space="0" w:color="auto"/>
              <w:right w:val="single" w:sz="4" w:space="0" w:color="auto"/>
            </w:tcBorders>
            <w:shd w:val="clear" w:color="auto" w:fill="auto"/>
            <w:noWrap/>
            <w:vAlign w:val="center"/>
            <w:hideMark/>
          </w:tcPr>
          <w:p w:rsidR="00A23761" w:rsidRPr="00413799" w:rsidRDefault="00A23761" w:rsidP="00F53AA8">
            <w:pPr>
              <w:jc w:val="left"/>
              <w:rPr>
                <w:rFonts w:ascii="宋体" w:hAnsi="宋体" w:cs="宋体"/>
                <w:color w:val="000000"/>
                <w:kern w:val="0"/>
                <w:sz w:val="22"/>
                <w:szCs w:val="22"/>
              </w:rPr>
            </w:pPr>
            <w:r w:rsidRPr="00413799">
              <w:rPr>
                <w:rFonts w:ascii="宋体" w:hAnsi="宋体" w:cs="宋体" w:hint="eastAsia"/>
                <w:color w:val="000000"/>
                <w:kern w:val="0"/>
                <w:sz w:val="22"/>
                <w:szCs w:val="22"/>
              </w:rPr>
              <w:t xml:space="preserve">　</w:t>
            </w:r>
          </w:p>
        </w:tc>
      </w:tr>
      <w:tr w:rsidR="00A23761" w:rsidRPr="00413799" w:rsidTr="00A2285F">
        <w:trPr>
          <w:trHeight w:val="279"/>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说明</w:t>
            </w:r>
          </w:p>
        </w:tc>
        <w:tc>
          <w:tcPr>
            <w:tcW w:w="4705"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A23761" w:rsidRPr="00413799" w:rsidRDefault="00A23761" w:rsidP="00F53AA8">
            <w:pPr>
              <w:jc w:val="left"/>
              <w:rPr>
                <w:rFonts w:ascii="宋体" w:hAnsi="宋体" w:cs="宋体"/>
                <w:color w:val="000000"/>
                <w:kern w:val="0"/>
                <w:sz w:val="18"/>
                <w:szCs w:val="18"/>
              </w:rPr>
            </w:pPr>
            <w:r w:rsidRPr="00413799">
              <w:rPr>
                <w:rFonts w:ascii="宋体" w:hAnsi="宋体" w:cs="宋体" w:hint="eastAsia"/>
                <w:color w:val="000000"/>
                <w:kern w:val="0"/>
                <w:sz w:val="18"/>
                <w:szCs w:val="18"/>
              </w:rPr>
              <w:t>无。</w:t>
            </w:r>
          </w:p>
        </w:tc>
      </w:tr>
    </w:tbl>
    <w:p w:rsidR="00413799" w:rsidRPr="005556D7" w:rsidRDefault="00413799"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w:t>
      </w:r>
      <w:r w:rsidR="00C671C2">
        <w:rPr>
          <w:rFonts w:asciiTheme="majorEastAsia" w:eastAsiaTheme="majorEastAsia" w:hAnsiTheme="majorEastAsia" w:hint="eastAsia"/>
          <w:sz w:val="32"/>
          <w:szCs w:val="32"/>
        </w:rPr>
        <w:t>四</w:t>
      </w:r>
      <w:r w:rsidRPr="005556D7">
        <w:rPr>
          <w:rFonts w:asciiTheme="majorEastAsia" w:eastAsiaTheme="majorEastAsia" w:hAnsiTheme="majorEastAsia" w:hint="eastAsia"/>
          <w:sz w:val="32"/>
          <w:szCs w:val="32"/>
        </w:rPr>
        <w:t>）2022-2023年度全省汛期驻守技术支撑及应急排查处置项目</w:t>
      </w:r>
    </w:p>
    <w:tbl>
      <w:tblPr>
        <w:tblW w:w="5000" w:type="pct"/>
        <w:tblLook w:val="04A0" w:firstRow="1" w:lastRow="0" w:firstColumn="1" w:lastColumn="0" w:noHBand="0" w:noVBand="1"/>
      </w:tblPr>
      <w:tblGrid>
        <w:gridCol w:w="679"/>
        <w:gridCol w:w="684"/>
        <w:gridCol w:w="682"/>
        <w:gridCol w:w="680"/>
        <w:gridCol w:w="682"/>
        <w:gridCol w:w="682"/>
        <w:gridCol w:w="682"/>
        <w:gridCol w:w="682"/>
        <w:gridCol w:w="680"/>
        <w:gridCol w:w="682"/>
        <w:gridCol w:w="682"/>
        <w:gridCol w:w="682"/>
        <w:gridCol w:w="677"/>
      </w:tblGrid>
      <w:tr w:rsidR="00A23761" w:rsidRPr="00A23761" w:rsidTr="00A23761">
        <w:trPr>
          <w:trHeight w:val="840"/>
        </w:trPr>
        <w:tc>
          <w:tcPr>
            <w:tcW w:w="5000" w:type="pct"/>
            <w:gridSpan w:val="13"/>
            <w:tcBorders>
              <w:top w:val="nil"/>
              <w:left w:val="nil"/>
              <w:bottom w:val="single" w:sz="8" w:space="0" w:color="000000"/>
              <w:right w:val="nil"/>
            </w:tcBorders>
            <w:shd w:val="clear" w:color="auto" w:fill="auto"/>
            <w:vAlign w:val="center"/>
            <w:hideMark/>
          </w:tcPr>
          <w:p w:rsidR="00A23761" w:rsidRPr="00A23761" w:rsidRDefault="00A23761" w:rsidP="00F53AA8">
            <w:pPr>
              <w:jc w:val="center"/>
              <w:rPr>
                <w:rFonts w:ascii="宋体" w:hAnsi="宋体" w:cs="Arial"/>
                <w:b/>
                <w:bCs/>
                <w:color w:val="000000"/>
                <w:kern w:val="0"/>
                <w:sz w:val="28"/>
                <w:szCs w:val="28"/>
              </w:rPr>
            </w:pPr>
            <w:r w:rsidRPr="00A23761">
              <w:rPr>
                <w:rFonts w:ascii="宋体" w:hAnsi="宋体" w:cs="Arial" w:hint="eastAsia"/>
                <w:b/>
                <w:bCs/>
                <w:color w:val="000000"/>
                <w:kern w:val="0"/>
                <w:sz w:val="28"/>
                <w:szCs w:val="28"/>
              </w:rPr>
              <w:t>2022年地质灾害防治专项资金部门预算项目支出绩效自评表</w:t>
            </w:r>
          </w:p>
        </w:tc>
      </w:tr>
      <w:tr w:rsidR="00A23761" w:rsidRPr="00A23761" w:rsidTr="00E444A9">
        <w:trPr>
          <w:trHeight w:val="435"/>
        </w:trPr>
        <w:tc>
          <w:tcPr>
            <w:tcW w:w="770"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转移支付名称</w:t>
            </w:r>
          </w:p>
        </w:tc>
        <w:tc>
          <w:tcPr>
            <w:tcW w:w="4230" w:type="pct"/>
            <w:gridSpan w:val="11"/>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2022-2023年度全省汛期驻守技术支撑及应急技术排查处置项目</w:t>
            </w:r>
          </w:p>
        </w:tc>
      </w:tr>
      <w:tr w:rsidR="00A23761" w:rsidRPr="00A23761" w:rsidTr="00E444A9">
        <w:trPr>
          <w:trHeight w:val="300"/>
        </w:trPr>
        <w:tc>
          <w:tcPr>
            <w:tcW w:w="770"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省级主管部门</w:t>
            </w:r>
          </w:p>
        </w:tc>
        <w:tc>
          <w:tcPr>
            <w:tcW w:w="1924" w:type="pct"/>
            <w:gridSpan w:val="5"/>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甘肃省自然资源厅</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实施单位</w:t>
            </w:r>
          </w:p>
        </w:tc>
        <w:tc>
          <w:tcPr>
            <w:tcW w:w="1537" w:type="pct"/>
            <w:gridSpan w:val="4"/>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甘肃煤炭地质勘查院</w:t>
            </w:r>
          </w:p>
        </w:tc>
      </w:tr>
      <w:tr w:rsidR="00A23761" w:rsidRPr="00A23761" w:rsidTr="00E444A9">
        <w:trPr>
          <w:trHeight w:val="300"/>
        </w:trPr>
        <w:tc>
          <w:tcPr>
            <w:tcW w:w="770" w:type="pct"/>
            <w:gridSpan w:val="2"/>
            <w:tcBorders>
              <w:top w:val="single" w:sz="8" w:space="0" w:color="000000"/>
              <w:left w:val="single" w:sz="8" w:space="0" w:color="000000"/>
              <w:bottom w:val="nil"/>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项目资金</w:t>
            </w:r>
          </w:p>
        </w:tc>
        <w:tc>
          <w:tcPr>
            <w:tcW w:w="769"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c>
          <w:tcPr>
            <w:tcW w:w="38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年初预算数</w:t>
            </w:r>
          </w:p>
        </w:tc>
        <w:tc>
          <w:tcPr>
            <w:tcW w:w="77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全年预算数</w:t>
            </w:r>
          </w:p>
        </w:tc>
        <w:tc>
          <w:tcPr>
            <w:tcW w:w="769"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全年执行数</w:t>
            </w:r>
          </w:p>
        </w:tc>
        <w:tc>
          <w:tcPr>
            <w:tcW w:w="77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分值</w:t>
            </w:r>
          </w:p>
        </w:tc>
        <w:tc>
          <w:tcPr>
            <w:tcW w:w="38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资金执行率</w:t>
            </w:r>
          </w:p>
        </w:tc>
        <w:tc>
          <w:tcPr>
            <w:tcW w:w="38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得分</w:t>
            </w:r>
          </w:p>
        </w:tc>
      </w:tr>
      <w:tr w:rsidR="00A23761" w:rsidRPr="00A23761" w:rsidTr="00E444A9">
        <w:trPr>
          <w:trHeight w:val="300"/>
        </w:trPr>
        <w:tc>
          <w:tcPr>
            <w:tcW w:w="770" w:type="pct"/>
            <w:gridSpan w:val="2"/>
            <w:tcBorders>
              <w:top w:val="nil"/>
              <w:left w:val="single" w:sz="8" w:space="0" w:color="000000"/>
              <w:bottom w:val="nil"/>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（万元）</w:t>
            </w:r>
          </w:p>
        </w:tc>
        <w:tc>
          <w:tcPr>
            <w:tcW w:w="769" w:type="pct"/>
            <w:gridSpan w:val="2"/>
            <w:vMerge/>
            <w:tcBorders>
              <w:top w:val="single" w:sz="8" w:space="0" w:color="000000"/>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770" w:type="pct"/>
            <w:gridSpan w:val="2"/>
            <w:vMerge/>
            <w:tcBorders>
              <w:top w:val="single" w:sz="8" w:space="0" w:color="000000"/>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769" w:type="pct"/>
            <w:gridSpan w:val="2"/>
            <w:vMerge/>
            <w:tcBorders>
              <w:top w:val="single" w:sz="8" w:space="0" w:color="000000"/>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770" w:type="pct"/>
            <w:gridSpan w:val="2"/>
            <w:vMerge/>
            <w:tcBorders>
              <w:top w:val="single" w:sz="8" w:space="0" w:color="000000"/>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2" w:type="pct"/>
            <w:vMerge/>
            <w:tcBorders>
              <w:top w:val="nil"/>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r>
      <w:tr w:rsidR="00A23761" w:rsidRPr="00A23761" w:rsidTr="00E444A9">
        <w:trPr>
          <w:trHeight w:val="300"/>
        </w:trPr>
        <w:tc>
          <w:tcPr>
            <w:tcW w:w="770" w:type="pct"/>
            <w:gridSpan w:val="2"/>
            <w:tcBorders>
              <w:top w:val="nil"/>
              <w:left w:val="single" w:sz="8" w:space="0" w:color="000000"/>
              <w:bottom w:val="nil"/>
              <w:right w:val="single" w:sz="8" w:space="0" w:color="000000"/>
            </w:tcBorders>
            <w:shd w:val="clear" w:color="auto" w:fill="auto"/>
            <w:vAlign w:val="center"/>
            <w:hideMark/>
          </w:tcPr>
          <w:p w:rsidR="00A23761" w:rsidRPr="00A23761" w:rsidRDefault="00A23761" w:rsidP="00F53AA8">
            <w:pPr>
              <w:jc w:val="left"/>
              <w:rPr>
                <w:rFonts w:ascii="Arial" w:hAnsi="Arial" w:cs="Arial"/>
                <w:kern w:val="0"/>
                <w:sz w:val="20"/>
              </w:rPr>
            </w:pPr>
            <w:r w:rsidRPr="00A23761">
              <w:rPr>
                <w:rFonts w:ascii="Arial" w:hAnsi="Arial" w:cs="Arial"/>
                <w:kern w:val="0"/>
                <w:sz w:val="20"/>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rPr>
                <w:rFonts w:ascii="宋体" w:hAnsi="宋体" w:cs="Arial"/>
                <w:color w:val="000000"/>
                <w:kern w:val="0"/>
                <w:sz w:val="18"/>
                <w:szCs w:val="18"/>
              </w:rPr>
            </w:pPr>
            <w:r w:rsidRPr="00A23761">
              <w:rPr>
                <w:rFonts w:ascii="宋体" w:hAnsi="宋体" w:cs="Arial" w:hint="eastAsia"/>
                <w:color w:val="000000"/>
                <w:kern w:val="0"/>
                <w:sz w:val="18"/>
                <w:szCs w:val="18"/>
              </w:rPr>
              <w:t>年度资金总额</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4</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4</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0</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0</w:t>
            </w:r>
          </w:p>
        </w:tc>
        <w:tc>
          <w:tcPr>
            <w:tcW w:w="382"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0</w:t>
            </w:r>
          </w:p>
        </w:tc>
      </w:tr>
      <w:tr w:rsidR="00A23761" w:rsidRPr="00A23761" w:rsidTr="00E444A9">
        <w:trPr>
          <w:trHeight w:val="300"/>
        </w:trPr>
        <w:tc>
          <w:tcPr>
            <w:tcW w:w="770" w:type="pct"/>
            <w:gridSpan w:val="2"/>
            <w:tcBorders>
              <w:top w:val="nil"/>
              <w:left w:val="single" w:sz="8" w:space="0" w:color="000000"/>
              <w:bottom w:val="nil"/>
              <w:right w:val="single" w:sz="8" w:space="0" w:color="000000"/>
            </w:tcBorders>
            <w:shd w:val="clear" w:color="auto" w:fill="auto"/>
            <w:vAlign w:val="center"/>
            <w:hideMark/>
          </w:tcPr>
          <w:p w:rsidR="00A23761" w:rsidRPr="00A23761" w:rsidRDefault="00A23761" w:rsidP="00F53AA8">
            <w:pPr>
              <w:jc w:val="left"/>
              <w:rPr>
                <w:rFonts w:ascii="Arial" w:hAnsi="Arial" w:cs="Arial"/>
                <w:kern w:val="0"/>
                <w:sz w:val="20"/>
              </w:rPr>
            </w:pPr>
            <w:r w:rsidRPr="00A23761">
              <w:rPr>
                <w:rFonts w:ascii="Arial" w:hAnsi="Arial" w:cs="Arial"/>
                <w:kern w:val="0"/>
                <w:sz w:val="20"/>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其中：中央资金</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382"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r>
      <w:tr w:rsidR="00A23761" w:rsidRPr="00A23761" w:rsidTr="00E444A9">
        <w:trPr>
          <w:trHeight w:val="300"/>
        </w:trPr>
        <w:tc>
          <w:tcPr>
            <w:tcW w:w="770" w:type="pct"/>
            <w:gridSpan w:val="2"/>
            <w:tcBorders>
              <w:top w:val="nil"/>
              <w:left w:val="single" w:sz="8" w:space="0" w:color="000000"/>
              <w:bottom w:val="nil"/>
              <w:right w:val="single" w:sz="8" w:space="0" w:color="000000"/>
            </w:tcBorders>
            <w:shd w:val="clear" w:color="auto" w:fill="auto"/>
            <w:vAlign w:val="center"/>
            <w:hideMark/>
          </w:tcPr>
          <w:p w:rsidR="00A23761" w:rsidRPr="00A23761" w:rsidRDefault="00A23761" w:rsidP="00F53AA8">
            <w:pPr>
              <w:jc w:val="left"/>
              <w:rPr>
                <w:rFonts w:ascii="Arial" w:hAnsi="Arial" w:cs="Arial"/>
                <w:kern w:val="0"/>
                <w:sz w:val="20"/>
              </w:rPr>
            </w:pPr>
            <w:r w:rsidRPr="00A23761">
              <w:rPr>
                <w:rFonts w:ascii="Arial" w:hAnsi="Arial" w:cs="Arial"/>
                <w:kern w:val="0"/>
                <w:sz w:val="20"/>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省级资金</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4</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4</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0</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382"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r>
      <w:tr w:rsidR="00A23761" w:rsidRPr="00A23761" w:rsidTr="00E444A9">
        <w:trPr>
          <w:trHeight w:val="300"/>
        </w:trPr>
        <w:tc>
          <w:tcPr>
            <w:tcW w:w="770" w:type="pct"/>
            <w:gridSpan w:val="2"/>
            <w:tcBorders>
              <w:top w:val="nil"/>
              <w:left w:val="single" w:sz="8" w:space="0" w:color="000000"/>
              <w:bottom w:val="nil"/>
              <w:right w:val="single" w:sz="8" w:space="0" w:color="000000"/>
            </w:tcBorders>
            <w:shd w:val="clear" w:color="auto" w:fill="auto"/>
            <w:vAlign w:val="center"/>
            <w:hideMark/>
          </w:tcPr>
          <w:p w:rsidR="00A23761" w:rsidRPr="00A23761" w:rsidRDefault="00A23761" w:rsidP="00F53AA8">
            <w:pPr>
              <w:jc w:val="left"/>
              <w:rPr>
                <w:rFonts w:ascii="Arial" w:hAnsi="Arial" w:cs="Arial"/>
                <w:kern w:val="0"/>
                <w:sz w:val="20"/>
              </w:rPr>
            </w:pPr>
            <w:r w:rsidRPr="00A23761">
              <w:rPr>
                <w:rFonts w:ascii="Arial" w:hAnsi="Arial" w:cs="Arial"/>
                <w:kern w:val="0"/>
                <w:sz w:val="20"/>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市县资金</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382"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r>
      <w:tr w:rsidR="00A23761" w:rsidRPr="00A23761" w:rsidTr="00E444A9">
        <w:trPr>
          <w:trHeight w:val="930"/>
        </w:trPr>
        <w:tc>
          <w:tcPr>
            <w:tcW w:w="770" w:type="pct"/>
            <w:gridSpan w:val="2"/>
            <w:tcBorders>
              <w:top w:val="nil"/>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left"/>
              <w:rPr>
                <w:rFonts w:ascii="Arial" w:hAnsi="Arial" w:cs="Arial"/>
                <w:kern w:val="0"/>
                <w:sz w:val="20"/>
              </w:rPr>
            </w:pPr>
            <w:r w:rsidRPr="00A23761">
              <w:rPr>
                <w:rFonts w:ascii="Arial" w:hAnsi="Arial" w:cs="Arial"/>
                <w:kern w:val="0"/>
                <w:sz w:val="20"/>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其他资金</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69"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70" w:type="pct"/>
            <w:gridSpan w:val="2"/>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c>
          <w:tcPr>
            <w:tcW w:w="385"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382" w:type="pct"/>
            <w:tcBorders>
              <w:top w:val="nil"/>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w:t>
            </w:r>
          </w:p>
        </w:tc>
      </w:tr>
      <w:tr w:rsidR="00A23761" w:rsidRPr="00A23761" w:rsidTr="00E444A9">
        <w:trPr>
          <w:trHeight w:val="255"/>
        </w:trPr>
        <w:tc>
          <w:tcPr>
            <w:tcW w:w="38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年度总体目标</w:t>
            </w:r>
          </w:p>
        </w:tc>
        <w:tc>
          <w:tcPr>
            <w:tcW w:w="2309" w:type="pct"/>
            <w:gridSpan w:val="6"/>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预期目标</w:t>
            </w:r>
          </w:p>
        </w:tc>
        <w:tc>
          <w:tcPr>
            <w:tcW w:w="2306" w:type="pct"/>
            <w:gridSpan w:val="6"/>
            <w:tcBorders>
              <w:top w:val="single" w:sz="8" w:space="0" w:color="000000"/>
              <w:left w:val="nil"/>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实际完成情况</w:t>
            </w:r>
          </w:p>
        </w:tc>
      </w:tr>
      <w:tr w:rsidR="00A23761" w:rsidRPr="00A23761" w:rsidTr="00E444A9">
        <w:trPr>
          <w:trHeight w:val="1039"/>
        </w:trPr>
        <w:tc>
          <w:tcPr>
            <w:tcW w:w="384" w:type="pct"/>
            <w:vMerge/>
            <w:tcBorders>
              <w:top w:val="nil"/>
              <w:left w:val="single" w:sz="8" w:space="0" w:color="000000"/>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2309" w:type="pct"/>
            <w:gridSpan w:val="6"/>
            <w:tcBorders>
              <w:top w:val="single" w:sz="8" w:space="0" w:color="000000"/>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计划完成技术支撑的1个县区汛期驻守技术支撑及应急技术排查处置等地质灾害防治工作。</w:t>
            </w:r>
          </w:p>
        </w:tc>
        <w:tc>
          <w:tcPr>
            <w:tcW w:w="2306" w:type="pct"/>
            <w:gridSpan w:val="6"/>
            <w:tcBorders>
              <w:top w:val="single" w:sz="8" w:space="0" w:color="000000"/>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实际完成1个县区汛期驻守技术支撑及应急技术排查处置等地质灾害防治工作。</w:t>
            </w:r>
          </w:p>
        </w:tc>
      </w:tr>
      <w:tr w:rsidR="00A23761" w:rsidRPr="00A23761" w:rsidTr="00E444A9">
        <w:trPr>
          <w:trHeight w:val="822"/>
        </w:trPr>
        <w:tc>
          <w:tcPr>
            <w:tcW w:w="384" w:type="pct"/>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绩效指标</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一级指标</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二级指标</w:t>
            </w:r>
          </w:p>
        </w:tc>
        <w:tc>
          <w:tcPr>
            <w:tcW w:w="115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三级指标</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年度指标</w:t>
            </w:r>
            <w:r w:rsidRPr="00A23761">
              <w:rPr>
                <w:rFonts w:ascii="宋体" w:hAnsi="宋体" w:cs="Arial" w:hint="eastAsia"/>
                <w:color w:val="000000"/>
                <w:kern w:val="0"/>
                <w:sz w:val="18"/>
                <w:szCs w:val="18"/>
              </w:rPr>
              <w:lastRenderedPageBreak/>
              <w:t>值</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lastRenderedPageBreak/>
              <w:t>实际完成</w:t>
            </w:r>
            <w:r w:rsidRPr="00A23761">
              <w:rPr>
                <w:rFonts w:ascii="宋体" w:hAnsi="宋体" w:cs="Arial" w:hint="eastAsia"/>
                <w:color w:val="000000"/>
                <w:kern w:val="0"/>
                <w:sz w:val="18"/>
                <w:szCs w:val="18"/>
              </w:rPr>
              <w:lastRenderedPageBreak/>
              <w:t>值</w:t>
            </w:r>
          </w:p>
        </w:tc>
        <w:tc>
          <w:tcPr>
            <w:tcW w:w="7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lastRenderedPageBreak/>
              <w:t>分值</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得分</w:t>
            </w:r>
          </w:p>
        </w:tc>
        <w:tc>
          <w:tcPr>
            <w:tcW w:w="76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偏差原因分析及改进措施</w:t>
            </w:r>
          </w:p>
        </w:tc>
      </w:tr>
      <w:tr w:rsidR="00A23761" w:rsidRPr="00A23761" w:rsidTr="00E444A9">
        <w:trPr>
          <w:trHeight w:val="319"/>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9"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7"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r>
      <w:tr w:rsidR="00A23761" w:rsidRPr="00A23761" w:rsidTr="00E444A9">
        <w:trPr>
          <w:trHeight w:val="615"/>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产出指标</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数量指标</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汛期派驻专业技术支撑队员（人）</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615"/>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汛期支撑市县地质灾害防治工作（个）</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FF"/>
                <w:kern w:val="0"/>
                <w:sz w:val="18"/>
                <w:szCs w:val="18"/>
              </w:rPr>
            </w:pPr>
            <w:r w:rsidRPr="00A23761">
              <w:rPr>
                <w:rFonts w:ascii="宋体" w:hAnsi="宋体" w:cs="Arial" w:hint="eastAsia"/>
                <w:color w:val="0000FF"/>
                <w:kern w:val="0"/>
                <w:sz w:val="18"/>
                <w:szCs w:val="18"/>
              </w:rPr>
              <w:t>1</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510"/>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质量指标</w:t>
            </w:r>
          </w:p>
        </w:tc>
        <w:tc>
          <w:tcPr>
            <w:tcW w:w="115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项目验收合格率</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50%</w:t>
            </w:r>
          </w:p>
        </w:tc>
        <w:tc>
          <w:tcPr>
            <w:tcW w:w="7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5</w:t>
            </w:r>
          </w:p>
        </w:tc>
        <w:tc>
          <w:tcPr>
            <w:tcW w:w="76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项目处于2023年度实施阶段，未达到省自然资源厅验收阶段</w:t>
            </w:r>
          </w:p>
        </w:tc>
      </w:tr>
      <w:tr w:rsidR="00A23761" w:rsidRPr="00A23761" w:rsidTr="00E444A9">
        <w:trPr>
          <w:trHeight w:val="645"/>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9"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7"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r>
      <w:tr w:rsidR="00A23761" w:rsidRPr="00A23761" w:rsidTr="00E444A9">
        <w:trPr>
          <w:trHeight w:val="312"/>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时效指标</w:t>
            </w:r>
          </w:p>
        </w:tc>
        <w:tc>
          <w:tcPr>
            <w:tcW w:w="115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工作完成及时性</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及时</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及时</w:t>
            </w:r>
          </w:p>
        </w:tc>
        <w:tc>
          <w:tcPr>
            <w:tcW w:w="7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312"/>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9"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7"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r>
      <w:tr w:rsidR="00A23761" w:rsidRPr="00A23761" w:rsidTr="00E444A9">
        <w:trPr>
          <w:trHeight w:val="312"/>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成本指标</w:t>
            </w:r>
          </w:p>
        </w:tc>
        <w:tc>
          <w:tcPr>
            <w:tcW w:w="115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成本完成合理性</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合理</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合理</w:t>
            </w:r>
          </w:p>
        </w:tc>
        <w:tc>
          <w:tcPr>
            <w:tcW w:w="7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312"/>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9"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767" w:type="pct"/>
            <w:gridSpan w:val="2"/>
            <w:vMerge/>
            <w:tcBorders>
              <w:top w:val="single" w:sz="8" w:space="0" w:color="auto"/>
              <w:left w:val="single" w:sz="8" w:space="0" w:color="auto"/>
              <w:bottom w:val="single" w:sz="8" w:space="0" w:color="000000"/>
              <w:right w:val="single" w:sz="8" w:space="0" w:color="000000"/>
            </w:tcBorders>
            <w:vAlign w:val="center"/>
            <w:hideMark/>
          </w:tcPr>
          <w:p w:rsidR="00A23761" w:rsidRPr="00A23761" w:rsidRDefault="00A23761" w:rsidP="00F53AA8">
            <w:pPr>
              <w:jc w:val="left"/>
              <w:rPr>
                <w:rFonts w:ascii="宋体" w:hAnsi="宋体" w:cs="Arial"/>
                <w:color w:val="000000"/>
                <w:kern w:val="0"/>
                <w:sz w:val="18"/>
                <w:szCs w:val="18"/>
              </w:rPr>
            </w:pPr>
          </w:p>
        </w:tc>
      </w:tr>
      <w:tr w:rsidR="00A23761" w:rsidRPr="00A23761" w:rsidTr="00E444A9">
        <w:trPr>
          <w:trHeight w:val="405"/>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效果指标</w:t>
            </w:r>
          </w:p>
        </w:tc>
        <w:tc>
          <w:tcPr>
            <w:tcW w:w="385" w:type="pct"/>
            <w:vMerge w:val="restart"/>
            <w:tcBorders>
              <w:top w:val="nil"/>
              <w:left w:val="single" w:sz="8" w:space="0" w:color="auto"/>
              <w:bottom w:val="single" w:sz="8" w:space="0" w:color="000000"/>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社会效益</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汛期巡查排查覆盖率</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100</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450"/>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保障群众预防地质灾害能力</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提高</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提高</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270"/>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群众防灾减灾避险意识</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提高</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提高</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795"/>
        </w:trPr>
        <w:tc>
          <w:tcPr>
            <w:tcW w:w="384" w:type="pct"/>
            <w:vMerge/>
            <w:tcBorders>
              <w:top w:val="nil"/>
              <w:left w:val="single" w:sz="8" w:space="0" w:color="auto"/>
              <w:bottom w:val="single" w:sz="8" w:space="0" w:color="000000"/>
              <w:right w:val="single" w:sz="8" w:space="0" w:color="auto"/>
            </w:tcBorders>
            <w:vAlign w:val="center"/>
            <w:hideMark/>
          </w:tcPr>
          <w:p w:rsidR="00A23761" w:rsidRPr="00A23761" w:rsidRDefault="00A23761" w:rsidP="00F53AA8">
            <w:pPr>
              <w:jc w:val="left"/>
              <w:rPr>
                <w:rFonts w:ascii="宋体" w:hAnsi="宋体" w:cs="Arial"/>
                <w:color w:val="000000"/>
                <w:kern w:val="0"/>
                <w:sz w:val="18"/>
                <w:szCs w:val="18"/>
              </w:rPr>
            </w:pP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效果指标</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服务对象满意度</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r w:rsidR="00A23761" w:rsidRPr="00A23761" w:rsidTr="00E444A9">
        <w:trPr>
          <w:trHeight w:val="270"/>
        </w:trPr>
        <w:tc>
          <w:tcPr>
            <w:tcW w:w="3079"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合计</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100</w:t>
            </w:r>
          </w:p>
        </w:tc>
        <w:tc>
          <w:tcPr>
            <w:tcW w:w="385" w:type="pct"/>
            <w:tcBorders>
              <w:top w:val="nil"/>
              <w:left w:val="nil"/>
              <w:bottom w:val="single" w:sz="8" w:space="0" w:color="auto"/>
              <w:right w:val="single" w:sz="8" w:space="0" w:color="auto"/>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85</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rsidR="00A23761" w:rsidRPr="00A23761" w:rsidRDefault="00A23761" w:rsidP="00F53AA8">
            <w:pPr>
              <w:jc w:val="center"/>
              <w:rPr>
                <w:rFonts w:ascii="宋体" w:hAnsi="宋体" w:cs="Arial"/>
                <w:color w:val="000000"/>
                <w:kern w:val="0"/>
                <w:sz w:val="18"/>
                <w:szCs w:val="18"/>
              </w:rPr>
            </w:pPr>
            <w:r w:rsidRPr="00A23761">
              <w:rPr>
                <w:rFonts w:ascii="宋体" w:hAnsi="宋体" w:cs="Arial" w:hint="eastAsia"/>
                <w:color w:val="000000"/>
                <w:kern w:val="0"/>
                <w:sz w:val="18"/>
                <w:szCs w:val="18"/>
              </w:rPr>
              <w:t xml:space="preserve">　</w:t>
            </w:r>
          </w:p>
        </w:tc>
      </w:tr>
    </w:tbl>
    <w:p w:rsidR="0046415E" w:rsidRPr="009A6C9F" w:rsidRDefault="003514F5"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本单位在2022</w:t>
      </w:r>
      <w:r w:rsidR="0046415E" w:rsidRPr="009A6C9F">
        <w:rPr>
          <w:rFonts w:ascii="宋体" w:hAnsi="宋体" w:cs="宋体" w:hint="eastAsia"/>
          <w:sz w:val="32"/>
          <w:szCs w:val="32"/>
        </w:rPr>
        <w:t>年度</w:t>
      </w:r>
      <w:r w:rsidR="00FB5148">
        <w:rPr>
          <w:rFonts w:ascii="宋体" w:hAnsi="宋体" w:cs="宋体" w:hint="eastAsia"/>
          <w:sz w:val="32"/>
          <w:szCs w:val="32"/>
        </w:rPr>
        <w:t>部门决算中反映保障性项目支出业务费、省级基础地质调查项目、省级地勘基金项目等4个项目绩效自评结果。保障性项目支出业务费项目绩效自评情况：</w:t>
      </w:r>
      <w:r w:rsidR="0046415E" w:rsidRPr="009A6C9F">
        <w:rPr>
          <w:rFonts w:ascii="宋体" w:hAnsi="宋体" w:cs="宋体" w:hint="eastAsia"/>
          <w:sz w:val="32"/>
          <w:szCs w:val="32"/>
        </w:rPr>
        <w:t>项目全年预算数为</w:t>
      </w:r>
      <w:r w:rsidR="00F40896">
        <w:rPr>
          <w:rFonts w:ascii="宋体" w:hAnsi="宋体" w:cs="宋体" w:hint="eastAsia"/>
          <w:sz w:val="32"/>
          <w:szCs w:val="32"/>
        </w:rPr>
        <w:t>3444.00</w:t>
      </w:r>
      <w:r w:rsidR="0046415E" w:rsidRPr="009A6C9F">
        <w:rPr>
          <w:rFonts w:ascii="宋体" w:hAnsi="宋体" w:cs="宋体" w:hint="eastAsia"/>
          <w:sz w:val="32"/>
          <w:szCs w:val="32"/>
        </w:rPr>
        <w:t>万元，执行数为</w:t>
      </w:r>
      <w:r w:rsidR="00F40896">
        <w:rPr>
          <w:rFonts w:ascii="宋体" w:hAnsi="宋体" w:cs="宋体" w:hint="eastAsia"/>
          <w:sz w:val="32"/>
          <w:szCs w:val="32"/>
        </w:rPr>
        <w:t>1533.99</w:t>
      </w:r>
      <w:r w:rsidR="0046415E" w:rsidRPr="009A6C9F">
        <w:rPr>
          <w:rFonts w:ascii="宋体" w:hAnsi="宋体" w:cs="宋体" w:hint="eastAsia"/>
          <w:sz w:val="32"/>
          <w:szCs w:val="32"/>
        </w:rPr>
        <w:t>万元，完成预算的</w:t>
      </w:r>
      <w:r w:rsidR="00F40896">
        <w:rPr>
          <w:rFonts w:ascii="宋体" w:hAnsi="宋体" w:cs="宋体" w:hint="eastAsia"/>
          <w:sz w:val="32"/>
          <w:szCs w:val="32"/>
        </w:rPr>
        <w:t>44.54</w:t>
      </w:r>
      <w:r w:rsidR="0046415E" w:rsidRPr="009A6C9F">
        <w:rPr>
          <w:rFonts w:ascii="宋体" w:hAnsi="宋体" w:cs="宋体" w:hint="eastAsia"/>
          <w:sz w:val="32"/>
          <w:szCs w:val="32"/>
        </w:rPr>
        <w:t>%。项目绩效目标完成情况：</w:t>
      </w:r>
    </w:p>
    <w:p w:rsidR="008F7DC1" w:rsidRPr="009A6C9F" w:rsidRDefault="0046415E"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 xml:space="preserve"> 1. 甘肃省山丹县新河北部勘查区煤炭普查（2022年续作）项目绩效自评情况：</w:t>
      </w:r>
      <w:r w:rsidR="002A563E" w:rsidRPr="009A6C9F">
        <w:rPr>
          <w:rFonts w:ascii="宋体" w:hAnsi="宋体" w:cs="宋体" w:hint="eastAsia"/>
          <w:sz w:val="32"/>
          <w:szCs w:val="32"/>
        </w:rPr>
        <w:t>全年预算数1740万元，全年执行1191万元，执行率为68%。完成1:1万地质测量36.09km2。二维地震生产物理点266个；机械岩心钻探13孔，工程量12775.63m；</w:t>
      </w:r>
      <w:r w:rsidR="002A563E" w:rsidRPr="009A6C9F">
        <w:rPr>
          <w:rFonts w:ascii="宋体" w:hAnsi="宋体" w:cs="宋体" w:hint="eastAsia"/>
          <w:sz w:val="32"/>
          <w:szCs w:val="32"/>
        </w:rPr>
        <w:lastRenderedPageBreak/>
        <w:t>取样钻2个，工程60m；常规测井13孔，工程量12727.08m。工程点测量13个；采集各类样品51个（组）。预获煤炭推断资源量约4300万吨，另有潜在资源约2300万吨。偏离绩效目标的原因及下一步改进措施</w:t>
      </w:r>
      <w:r w:rsidR="008F7DC1" w:rsidRPr="009A6C9F">
        <w:rPr>
          <w:rFonts w:ascii="宋体" w:hAnsi="宋体" w:cs="宋体" w:hint="eastAsia"/>
          <w:sz w:val="32"/>
          <w:szCs w:val="32"/>
        </w:rPr>
        <w:t>：（1）受冠肺炎疫情影响，施工严格遵守当地复工复产要求，造成工期顺延。（2）一步工作中，严格管理，加快施工进度，按照设计要求如期完成项目所有工作。</w:t>
      </w:r>
    </w:p>
    <w:p w:rsidR="008F7DC1" w:rsidRPr="009A6C9F" w:rsidRDefault="008F7DC1"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2. 甘肃省兰州新区西南部地热资源普查（2022年续作）项目绩效自评情况：全年预算数700万元，全年执行256.66万元，执行率为36.7%。完成情况：地热钻探2704m，还未进行降压试验，暂时还不能进行资源评价。偏离绩效目标的原因及下一步改进措施：（1）受冠肺炎疫情影响，施工严格遵守当地复工复产要求，造成工期顺延。（2）一步工作中，严格管理，加快施工进度，按照设计要求如期完成项目所有工作。</w:t>
      </w:r>
    </w:p>
    <w:p w:rsidR="00721C2C" w:rsidRPr="009A6C9F" w:rsidRDefault="00721C2C"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3. 甘肃省山丹县柴胡子沟勘查区煤炭详查（2022年续作）项目绩效自评情况：全年预算数1000万元，全年执行86.33万元，执行率为9%。完成情况：完成钻孔2个，完成工程量2112.28m，地球物理测井完成2孔，工程量2101.10 m，采集各类样品共计1个（组）。预获资源量约3000万吨。偏离绩效目标的原因及下一步改进措施：（1）因新冠肺炎疫情原因，山丹县疫情防控政策严格，不容许外地车辆人员进入工地施工。导致未能及时安排钻机进场。改进措施尽快完成野外施工。（2）</w:t>
      </w:r>
      <w:r w:rsidRPr="009A6C9F">
        <w:rPr>
          <w:rFonts w:ascii="宋体" w:hAnsi="宋体" w:cs="宋体" w:hint="eastAsia"/>
          <w:sz w:val="32"/>
          <w:szCs w:val="32"/>
        </w:rPr>
        <w:lastRenderedPageBreak/>
        <w:t>下一步工作中，严格管理，加快施工进度，按照设计要求如期完成项目所有工作。</w:t>
      </w:r>
    </w:p>
    <w:p w:rsidR="00413799" w:rsidRPr="009A6C9F" w:rsidRDefault="00F045B5"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4. 2022-2023年度全省汛期驻守技术支撑及应急排查处置项目，项目绩效自评情况：全年预算数4万元。截止2022年12月31日，本项目实际支出0.00万元。绩效指标汛期开展巡查排查覆盖率为100%。2022年度对支撑的1个县区汛期开展巡查排查覆盖率100%，完成指标。绩效指标</w:t>
      </w:r>
      <w:r w:rsidRPr="009A6C9F">
        <w:rPr>
          <w:rFonts w:ascii="宋体" w:hAnsi="宋体" w:cs="宋体"/>
          <w:sz w:val="32"/>
          <w:szCs w:val="32"/>
        </w:rPr>
        <w:t>保障群众预防地质灾害能力为提高</w:t>
      </w:r>
      <w:r w:rsidRPr="009A6C9F">
        <w:rPr>
          <w:rFonts w:ascii="宋体" w:hAnsi="宋体" w:cs="宋体" w:hint="eastAsia"/>
          <w:sz w:val="32"/>
          <w:szCs w:val="32"/>
        </w:rPr>
        <w:t>。2022年度汛期开展巡查排查覆盖率100%，协助服务市县区开展地质灾害隐患点的宣传、讲座、演练，从而</w:t>
      </w:r>
      <w:r w:rsidRPr="009A6C9F">
        <w:rPr>
          <w:rFonts w:ascii="宋体" w:hAnsi="宋体" w:cs="宋体"/>
          <w:sz w:val="32"/>
          <w:szCs w:val="32"/>
        </w:rPr>
        <w:t>保障</w:t>
      </w:r>
      <w:r w:rsidRPr="009A6C9F">
        <w:rPr>
          <w:rFonts w:ascii="宋体" w:hAnsi="宋体" w:cs="宋体" w:hint="eastAsia"/>
          <w:sz w:val="32"/>
          <w:szCs w:val="32"/>
        </w:rPr>
        <w:t>了</w:t>
      </w:r>
      <w:r w:rsidRPr="009A6C9F">
        <w:rPr>
          <w:rFonts w:ascii="宋体" w:hAnsi="宋体" w:cs="宋体"/>
          <w:sz w:val="32"/>
          <w:szCs w:val="32"/>
        </w:rPr>
        <w:t>群众预防地质灾害能力</w:t>
      </w:r>
      <w:r w:rsidRPr="009A6C9F">
        <w:rPr>
          <w:rFonts w:ascii="宋体" w:hAnsi="宋体" w:cs="宋体" w:hint="eastAsia"/>
          <w:sz w:val="32"/>
          <w:szCs w:val="32"/>
        </w:rPr>
        <w:t>的</w:t>
      </w:r>
      <w:r w:rsidRPr="009A6C9F">
        <w:rPr>
          <w:rFonts w:ascii="宋体" w:hAnsi="宋体" w:cs="宋体"/>
          <w:sz w:val="32"/>
          <w:szCs w:val="32"/>
        </w:rPr>
        <w:t>提高</w:t>
      </w:r>
      <w:r w:rsidRPr="009A6C9F">
        <w:rPr>
          <w:rFonts w:ascii="宋体" w:hAnsi="宋体" w:cs="宋体" w:hint="eastAsia"/>
          <w:sz w:val="32"/>
          <w:szCs w:val="32"/>
        </w:rPr>
        <w:t>。</w:t>
      </w:r>
    </w:p>
    <w:p w:rsidR="003A0C34" w:rsidRDefault="00456F80" w:rsidP="00F53AA8">
      <w:pPr>
        <w:spacing w:before="100" w:after="100" w:line="560" w:lineRule="exact"/>
        <w:jc w:val="left"/>
        <w:rPr>
          <w:rFonts w:asciiTheme="majorEastAsia" w:eastAsiaTheme="majorEastAsia" w:hAnsiTheme="majorEastAsia"/>
          <w:b/>
          <w:sz w:val="32"/>
          <w:szCs w:val="32"/>
          <w:lang w:val="zh-CN"/>
        </w:rPr>
      </w:pPr>
      <w:r w:rsidRPr="00413799">
        <w:rPr>
          <w:rFonts w:asciiTheme="majorEastAsia" w:eastAsiaTheme="majorEastAsia" w:hAnsiTheme="majorEastAsia" w:hint="eastAsia"/>
          <w:b/>
          <w:sz w:val="32"/>
          <w:szCs w:val="32"/>
          <w:lang w:val="zh-CN"/>
        </w:rPr>
        <w:t>(三)部门绩效评价结果</w:t>
      </w:r>
    </w:p>
    <w:p w:rsidR="00DA6C8D" w:rsidRPr="009A6C9F" w:rsidRDefault="00F46DAE" w:rsidP="00F53AA8">
      <w:pPr>
        <w:spacing w:before="100" w:after="100" w:line="560" w:lineRule="exact"/>
        <w:ind w:firstLineChars="200" w:firstLine="640"/>
        <w:jc w:val="left"/>
        <w:rPr>
          <w:rFonts w:ascii="宋体" w:hAnsi="宋体" w:cs="宋体"/>
          <w:sz w:val="32"/>
          <w:szCs w:val="32"/>
        </w:rPr>
      </w:pPr>
      <w:r w:rsidRPr="009A6C9F">
        <w:rPr>
          <w:rFonts w:ascii="宋体" w:hAnsi="宋体" w:cs="宋体" w:hint="eastAsia"/>
          <w:sz w:val="32"/>
          <w:szCs w:val="32"/>
        </w:rPr>
        <w:t>本单位纳入此次预算项目支出绩效自评的项目6</w:t>
      </w:r>
      <w:r w:rsidR="007C6775" w:rsidRPr="009A6C9F">
        <w:rPr>
          <w:rFonts w:ascii="宋体" w:hAnsi="宋体" w:cs="宋体" w:hint="eastAsia"/>
          <w:sz w:val="32"/>
          <w:szCs w:val="32"/>
        </w:rPr>
        <w:t>个，当</w:t>
      </w:r>
      <w:r w:rsidRPr="009A6C9F">
        <w:rPr>
          <w:rFonts w:ascii="宋体" w:hAnsi="宋体" w:cs="宋体" w:hint="eastAsia"/>
          <w:sz w:val="32"/>
          <w:szCs w:val="32"/>
        </w:rPr>
        <w:t>年财政拨款</w:t>
      </w:r>
      <w:r w:rsidR="00EC0782">
        <w:rPr>
          <w:rFonts w:ascii="宋体" w:hAnsi="宋体" w:cs="宋体" w:hint="eastAsia"/>
          <w:sz w:val="32"/>
          <w:szCs w:val="32"/>
        </w:rPr>
        <w:t>3444.00</w:t>
      </w:r>
      <w:r w:rsidRPr="009A6C9F">
        <w:rPr>
          <w:rFonts w:ascii="宋体" w:hAnsi="宋体" w:cs="宋体" w:hint="eastAsia"/>
          <w:sz w:val="32"/>
          <w:szCs w:val="32"/>
        </w:rPr>
        <w:t>万元，全年支出</w:t>
      </w:r>
      <w:r w:rsidR="00EC0782">
        <w:rPr>
          <w:rFonts w:ascii="宋体" w:hAnsi="宋体" w:cs="宋体" w:hint="eastAsia"/>
          <w:sz w:val="32"/>
          <w:szCs w:val="32"/>
        </w:rPr>
        <w:t>1533.99</w:t>
      </w:r>
      <w:r w:rsidRPr="009A6C9F">
        <w:rPr>
          <w:rFonts w:ascii="宋体" w:hAnsi="宋体" w:cs="宋体" w:hint="eastAsia"/>
          <w:sz w:val="32"/>
          <w:szCs w:val="32"/>
        </w:rPr>
        <w:t>万元，执行率</w:t>
      </w:r>
      <w:r w:rsidR="00EC0782">
        <w:rPr>
          <w:rFonts w:ascii="宋体" w:hAnsi="宋体" w:cs="宋体" w:hint="eastAsia"/>
          <w:sz w:val="32"/>
          <w:szCs w:val="32"/>
        </w:rPr>
        <w:t>44.54</w:t>
      </w:r>
      <w:r w:rsidRPr="009A6C9F">
        <w:rPr>
          <w:rFonts w:ascii="宋体" w:hAnsi="宋体" w:cs="宋体" w:hint="eastAsia"/>
          <w:sz w:val="32"/>
          <w:szCs w:val="32"/>
        </w:rPr>
        <w:t>%。通过自评，项目结果为“良”，分项情况分析如下：</w:t>
      </w:r>
    </w:p>
    <w:p w:rsidR="00A02654" w:rsidRPr="005556D7" w:rsidRDefault="00A02654"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（一）甘肃省山丹县新河北部勘查区煤炭普查（2022年续作）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据甘肃省财政厅“甘财资环发〔2022〕40号”甘肃省自然资源厅关于下达2022年省级第一批地质勘查基金项目资金的通知，安排为我院“甘肃省山丹县新河北部勘查区煤炭普查（2022年续作）”项目下达资金1740万元，截止2022年12月31日，本项目实际支出1191万元，项目自评情况分析如下：</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1.项目支出预算执行情况</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年度拨款财政资金1740万元，全年执行1191万元，执行率为68%。</w:t>
      </w:r>
    </w:p>
    <w:p w:rsidR="00A02654" w:rsidRPr="009A6C9F" w:rsidRDefault="00A02654" w:rsidP="00607286">
      <w:pPr>
        <w:spacing w:line="560" w:lineRule="exact"/>
        <w:ind w:firstLineChars="200" w:firstLine="643"/>
        <w:jc w:val="left"/>
        <w:rPr>
          <w:rFonts w:ascii="宋体" w:hAnsi="宋体" w:cs="宋体"/>
          <w:sz w:val="32"/>
          <w:szCs w:val="32"/>
        </w:rPr>
      </w:pPr>
      <w:r w:rsidRPr="00607286">
        <w:rPr>
          <w:rFonts w:ascii="宋体" w:hAnsi="宋体" w:cs="宋体" w:hint="eastAsia"/>
          <w:b/>
          <w:kern w:val="0"/>
          <w:sz w:val="32"/>
          <w:szCs w:val="32"/>
        </w:rPr>
        <w:t>2.总体绩效目标完成情况分析</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总体目标：1:1万地质测量36.09km2。二维地震生产物理点263个；机械岩心钻探13孔，工程量11950m；取样钻8个，工程240m；常规测井13孔，工程量11885m。工程点测量13个；采集各类样品83个（组）。预获煤炭推断资源量约7500万吨，另有潜在资源约7200万吨。</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情况：1:1万地质测量36.09km2。二维地震生产物理点266个；机械岩心钻探13孔，工程量12775.63m；取样钻2个，工程60m；常规测井13孔，工程量12727.08m。工程点测量13个；采集各类样品51个（组）。预获煤炭推断资源量约4300万吨，另有潜在资源约2300万吨。</w:t>
      </w:r>
    </w:p>
    <w:p w:rsidR="00A02654" w:rsidRPr="009A6C9F" w:rsidRDefault="00A02654" w:rsidP="00607286">
      <w:pPr>
        <w:spacing w:line="560" w:lineRule="exact"/>
        <w:ind w:firstLineChars="200" w:firstLine="643"/>
        <w:jc w:val="left"/>
        <w:rPr>
          <w:rFonts w:ascii="宋体" w:hAnsi="宋体" w:cs="宋体"/>
          <w:sz w:val="32"/>
          <w:szCs w:val="32"/>
        </w:rPr>
      </w:pPr>
      <w:r w:rsidRPr="00607286">
        <w:rPr>
          <w:rFonts w:ascii="宋体" w:hAnsi="宋体" w:cs="宋体" w:hint="eastAsia"/>
          <w:b/>
          <w:kern w:val="0"/>
          <w:sz w:val="32"/>
          <w:szCs w:val="32"/>
        </w:rPr>
        <w:t>3. 主要指标完成情况</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（1）地质测量</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年度指标：1:1万地质测量36.09km2</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实际完成值：1:1万地质测量36.09km2，完成率为100%</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（2）钻探工作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年度指标：工程量11950m</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实际完成值：工程量12775.63m，完成率106.91%，因地质情况变化，部分钻孔超出设计工程量。</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（3）采加化工作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年度指标：采集各类样品83个（组）</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实际完成值：采集各类样品51个（组），完成率61.45%，因地质情况变化，部分钻孔超出设计工程量。</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（4）提交中型以上矿产地</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年度指标：预获煤炭推断资源量约7500万吨，另有潜在资源约7200万吨。</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实际完成值：预获煤炭推断资源量约4300万吨，另有潜在资源约2300万吨，成率57.33%，中侏罗统煤层不稳定，不能估算资源量。</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（5）新发现矿产资源经济价值</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年度指标：预计新发现矿产资源经济价值3.6亿元</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实际完成值：新发现矿产资源经济价值2.06亿元，完成率57.22，中侏罗统煤层不稳定，不能估算资源量，最终提交资源量减少。</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4.偏离绩效目标的原因及下一步改进措施</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（1）受冠肺炎疫情影响，施工严格遵守当地复工复产要求，造成工期顺延。</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（2）一步工作中，严格管理，加快施工进度，按照设计要求如期完成项目所有工作。</w:t>
      </w:r>
    </w:p>
    <w:p w:rsidR="00A02654" w:rsidRPr="005556D7" w:rsidRDefault="00A02654"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（二）甘肃省兰州新区西南部地热资源普查（2022年续作）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据甘肃省财政厅“甘财资环发〔2022〕40号”甘肃省自然资源厅关于下达2022年省级第一批地质勘查基金项目资金的通知，安排为我院“甘肃省兰州新区西南部地热资源普查（2022</w:t>
      </w:r>
      <w:r w:rsidRPr="009A6C9F">
        <w:rPr>
          <w:rFonts w:ascii="宋体" w:hAnsi="宋体" w:cs="宋体" w:hint="eastAsia"/>
          <w:sz w:val="32"/>
          <w:szCs w:val="32"/>
        </w:rPr>
        <w:lastRenderedPageBreak/>
        <w:t>年续作）”项目下达资金700万元，截止2022年12月31日，本项目实际支出256.66万元，项目自评情况分析如下：</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1.项目支出预算执行情况</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年度拨款财政资金700万元，全年执行256.66万元，执行率为36.7%。</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2.总体绩效目标完成情况分析</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年度总体目标：钻探地热井1眼，工作量2700m。预期查明单井出水量、井口与井底温度，评价其水质及允许开采量，预计井口温度大于45℃，出水量500m3/d。</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实际完成情况：地热钻探2704m，还未进行降压试验，暂时还不能进行资源评价。</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3. 主要指标完成情况</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（1）钻探工作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年度指标：工程量2700m</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实际完成值：工程量2704m,完成率为100.15%。</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w:t>
      </w:r>
      <w:r w:rsidR="00CC0B98">
        <w:rPr>
          <w:rFonts w:ascii="宋体" w:hAnsi="宋体" w:cs="宋体" w:hint="eastAsia"/>
          <w:b/>
          <w:kern w:val="0"/>
          <w:sz w:val="32"/>
          <w:szCs w:val="32"/>
        </w:rPr>
        <w:t>2</w:t>
      </w:r>
      <w:r w:rsidRPr="00607286">
        <w:rPr>
          <w:rFonts w:ascii="宋体" w:hAnsi="宋体" w:cs="宋体" w:hint="eastAsia"/>
          <w:b/>
          <w:kern w:val="0"/>
          <w:sz w:val="32"/>
          <w:szCs w:val="32"/>
        </w:rPr>
        <w:t>）采加化工作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年度指标：采集各类样品12个（组）</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实际完成值：采集各类样品6个（组），完成率50%</w:t>
      </w:r>
    </w:p>
    <w:p w:rsidR="00A02654" w:rsidRPr="009A6C9F" w:rsidRDefault="00A02654" w:rsidP="00607286">
      <w:pPr>
        <w:spacing w:line="560" w:lineRule="exact"/>
        <w:ind w:firstLineChars="200" w:firstLine="643"/>
        <w:jc w:val="left"/>
        <w:rPr>
          <w:rFonts w:ascii="宋体" w:hAnsi="宋体" w:cs="宋体"/>
          <w:sz w:val="32"/>
          <w:szCs w:val="32"/>
        </w:rPr>
      </w:pPr>
      <w:r w:rsidRPr="00607286">
        <w:rPr>
          <w:rFonts w:ascii="宋体" w:hAnsi="宋体" w:cs="宋体" w:hint="eastAsia"/>
          <w:b/>
          <w:kern w:val="0"/>
          <w:sz w:val="32"/>
          <w:szCs w:val="32"/>
        </w:rPr>
        <w:t>（</w:t>
      </w:r>
      <w:r w:rsidR="00CC0B98">
        <w:rPr>
          <w:rFonts w:ascii="宋体" w:hAnsi="宋体" w:cs="宋体" w:hint="eastAsia"/>
          <w:b/>
          <w:kern w:val="0"/>
          <w:sz w:val="32"/>
          <w:szCs w:val="32"/>
        </w:rPr>
        <w:t>3</w:t>
      </w:r>
      <w:r w:rsidRPr="00607286">
        <w:rPr>
          <w:rFonts w:ascii="宋体" w:hAnsi="宋体" w:cs="宋体" w:hint="eastAsia"/>
          <w:b/>
          <w:kern w:val="0"/>
          <w:sz w:val="32"/>
          <w:szCs w:val="32"/>
        </w:rPr>
        <w:t>）提交中型以上矿产地</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年度指标：允许开采量500m3/d</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实际完成值：0 m3/d,完成率0.00%</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4.偏离绩效目标的原因及下一步改进措施</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（1）受冠肺炎疫情影响，施工严格遵守当地复工复产要求，造成工期顺延。</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（2）一步工作中，严格管理，加快施工进度，按照设计要求如期完成项目所有工作。</w:t>
      </w:r>
    </w:p>
    <w:p w:rsidR="00A02654" w:rsidRPr="005556D7" w:rsidRDefault="00A02654" w:rsidP="00F53AA8">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（三）甘肃省山丹县柴胡子沟勘查区煤炭详查（2022年续作）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根据甘肃省财政厅“甘财资环发〔2022〕90号”甘肃省自然资源厅关于下达2022年省级第三批地质勘查基金项目资金的通知，安排为我院“甘肃省山丹县柴胡子沟勘查区煤炭详查（2022年续作）”项目下达资金1000万元。截止2022年12月31日，本项目实际支出86.33万元，项目自评情况分析如下：</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1.项目支出预算执行情况</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年度拨款财政资金1000万元，全年执行86.33万元，执行率为9%。</w:t>
      </w:r>
    </w:p>
    <w:p w:rsidR="00A02654" w:rsidRPr="009A6C9F" w:rsidRDefault="00A02654" w:rsidP="00607286">
      <w:pPr>
        <w:spacing w:line="560" w:lineRule="exact"/>
        <w:ind w:firstLineChars="200" w:firstLine="643"/>
        <w:jc w:val="left"/>
        <w:rPr>
          <w:rFonts w:ascii="宋体" w:hAnsi="宋体" w:cs="宋体"/>
          <w:sz w:val="32"/>
          <w:szCs w:val="32"/>
        </w:rPr>
      </w:pPr>
      <w:r w:rsidRPr="00607286">
        <w:rPr>
          <w:rFonts w:ascii="宋体" w:hAnsi="宋体" w:cs="宋体" w:hint="eastAsia"/>
          <w:b/>
          <w:kern w:val="0"/>
          <w:sz w:val="32"/>
          <w:szCs w:val="32"/>
        </w:rPr>
        <w:t>2.总体绩效目标完成情况分析</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年度总体目标：预期完成钻孔6个，工程量合计6670m；地球物理测井6孔，共6640m；采集各类样品共计64个（组）。预获资源量约3600万吨。</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实际完成情况：完成钻孔2个，完成工程量2112.28m，地球物理测井完成2孔，工程量2101.10 m，采集各类样品共计1个（组）。预获资源量约3000万吨。</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3.主要指标完成情况</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（1）钻探工作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年度指标：工程量6670m</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实际完成值：工程量2112.28m,完成率为31.67%。</w:t>
      </w:r>
    </w:p>
    <w:p w:rsidR="00A02654" w:rsidRPr="00607286" w:rsidRDefault="00A02654" w:rsidP="00607286">
      <w:pPr>
        <w:spacing w:line="560" w:lineRule="exact"/>
        <w:ind w:firstLineChars="200" w:firstLine="643"/>
        <w:jc w:val="left"/>
        <w:rPr>
          <w:rFonts w:ascii="宋体" w:hAnsi="宋体" w:cs="宋体"/>
          <w:b/>
          <w:kern w:val="0"/>
          <w:sz w:val="32"/>
          <w:szCs w:val="32"/>
        </w:rPr>
      </w:pPr>
      <w:r w:rsidRPr="00607286">
        <w:rPr>
          <w:rFonts w:ascii="宋体" w:hAnsi="宋体" w:cs="宋体" w:hint="eastAsia"/>
          <w:b/>
          <w:kern w:val="0"/>
          <w:sz w:val="32"/>
          <w:szCs w:val="32"/>
        </w:rPr>
        <w:t>（</w:t>
      </w:r>
      <w:r w:rsidR="00607286">
        <w:rPr>
          <w:rFonts w:ascii="宋体" w:hAnsi="宋体" w:cs="宋体" w:hint="eastAsia"/>
          <w:b/>
          <w:kern w:val="0"/>
          <w:sz w:val="32"/>
          <w:szCs w:val="32"/>
        </w:rPr>
        <w:t>2</w:t>
      </w:r>
      <w:r w:rsidRPr="00607286">
        <w:rPr>
          <w:rFonts w:ascii="宋体" w:hAnsi="宋体" w:cs="宋体" w:hint="eastAsia"/>
          <w:b/>
          <w:kern w:val="0"/>
          <w:sz w:val="32"/>
          <w:szCs w:val="32"/>
        </w:rPr>
        <w:t>）采加化工作</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年度指标：采集各类样品64个（组）</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实际完成值：采集各类样品1个（组），完成率1.56%</w:t>
      </w:r>
    </w:p>
    <w:p w:rsidR="00A02654" w:rsidRPr="009A6C9F" w:rsidRDefault="00A02654" w:rsidP="00607286">
      <w:pPr>
        <w:spacing w:line="560" w:lineRule="exact"/>
        <w:ind w:firstLineChars="200" w:firstLine="643"/>
        <w:jc w:val="left"/>
        <w:rPr>
          <w:rFonts w:ascii="宋体" w:hAnsi="宋体" w:cs="宋体"/>
          <w:sz w:val="32"/>
          <w:szCs w:val="32"/>
        </w:rPr>
      </w:pPr>
      <w:r w:rsidRPr="00607286">
        <w:rPr>
          <w:rFonts w:ascii="宋体" w:hAnsi="宋体" w:cs="宋体" w:hint="eastAsia"/>
          <w:b/>
          <w:kern w:val="0"/>
          <w:sz w:val="32"/>
          <w:szCs w:val="32"/>
        </w:rPr>
        <w:t>（</w:t>
      </w:r>
      <w:r w:rsidR="00607286">
        <w:rPr>
          <w:rFonts w:ascii="宋体" w:hAnsi="宋体" w:cs="宋体" w:hint="eastAsia"/>
          <w:b/>
          <w:kern w:val="0"/>
          <w:sz w:val="32"/>
          <w:szCs w:val="32"/>
        </w:rPr>
        <w:t>3</w:t>
      </w:r>
      <w:r w:rsidRPr="00607286">
        <w:rPr>
          <w:rFonts w:ascii="宋体" w:hAnsi="宋体" w:cs="宋体" w:hint="eastAsia"/>
          <w:b/>
          <w:kern w:val="0"/>
          <w:sz w:val="32"/>
          <w:szCs w:val="32"/>
        </w:rPr>
        <w:t>）提交中型以上矿产地</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年度指标：预获资源量约3600万吨</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实际完成值：预获资源量约3000万吨，完成率83.33%。</w:t>
      </w:r>
    </w:p>
    <w:p w:rsidR="00A02654" w:rsidRPr="009A6C9F" w:rsidRDefault="00A02654" w:rsidP="00607286">
      <w:pPr>
        <w:spacing w:line="560" w:lineRule="exact"/>
        <w:ind w:firstLineChars="200" w:firstLine="643"/>
        <w:jc w:val="left"/>
        <w:rPr>
          <w:rFonts w:ascii="宋体" w:hAnsi="宋体" w:cs="宋体"/>
          <w:sz w:val="32"/>
          <w:szCs w:val="32"/>
        </w:rPr>
      </w:pPr>
      <w:r w:rsidRPr="00607286">
        <w:rPr>
          <w:rFonts w:ascii="宋体" w:hAnsi="宋体" w:cs="宋体" w:hint="eastAsia"/>
          <w:b/>
          <w:kern w:val="0"/>
          <w:sz w:val="32"/>
          <w:szCs w:val="32"/>
        </w:rPr>
        <w:t>4.偏离绩效目标的原因及下一步改进措施</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（1）因新冠肺炎疫情原因，山丹县疫情防控政策严格，不容许外地车辆人员进入工地施工。导致未能及时安排钻机进场。改进措施尽快完成野外施工。</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（2）下一步工作中，严格管理，加快施工进度，按照设计要求如期完成项目所有工作。</w:t>
      </w:r>
    </w:p>
    <w:p w:rsidR="00A02654" w:rsidRPr="005556D7" w:rsidRDefault="00A02654" w:rsidP="005556D7">
      <w:pPr>
        <w:spacing w:line="560" w:lineRule="exact"/>
        <w:ind w:firstLineChars="150" w:firstLine="480"/>
        <w:jc w:val="left"/>
        <w:rPr>
          <w:rFonts w:asciiTheme="majorEastAsia" w:eastAsiaTheme="majorEastAsia" w:hAnsiTheme="majorEastAsia"/>
          <w:sz w:val="32"/>
          <w:szCs w:val="32"/>
        </w:rPr>
      </w:pPr>
      <w:r w:rsidRPr="005556D7">
        <w:rPr>
          <w:rFonts w:asciiTheme="majorEastAsia" w:eastAsiaTheme="majorEastAsia" w:hAnsiTheme="majorEastAsia" w:hint="eastAsia"/>
          <w:sz w:val="32"/>
          <w:szCs w:val="32"/>
        </w:rPr>
        <w:t>（</w:t>
      </w:r>
      <w:r w:rsidR="000566F6">
        <w:rPr>
          <w:rFonts w:asciiTheme="majorEastAsia" w:eastAsiaTheme="majorEastAsia" w:hAnsiTheme="majorEastAsia" w:hint="eastAsia"/>
          <w:sz w:val="32"/>
          <w:szCs w:val="32"/>
        </w:rPr>
        <w:t>四</w:t>
      </w:r>
      <w:r w:rsidRPr="005556D7">
        <w:rPr>
          <w:rFonts w:asciiTheme="majorEastAsia" w:eastAsiaTheme="majorEastAsia" w:hAnsiTheme="majorEastAsia" w:hint="eastAsia"/>
          <w:sz w:val="32"/>
          <w:szCs w:val="32"/>
        </w:rPr>
        <w:t>）2022-2023年度全省汛期驻守技术支撑及应急排查处置项目</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根据甘肃省财政厅“甘财资环发〔2022〕113号”甘肃省自然资源厅关于下达2022年省级第二批矿产地质灾害防治专项资金的通知，安排为我院“2022-2023年度全省汛期驻守技术支撑及应急排查处置项目”下达资金4万元。截止2022年12月31日，本项目实际支出0.00万元。</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1、产出指标</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(1)数量指标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lastRenderedPageBreak/>
        <w:t>绩效指标汛期派驻专业技术支撑队员1人。实际完成值为2022年度完成汛期派驻专业技术支撑队员1人，完成指标。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绩效指标汛期支撑市县地质灾害防治工作1个。实际完成值为</w:t>
      </w:r>
      <w:r w:rsidRPr="009A6C9F">
        <w:rPr>
          <w:rFonts w:ascii="宋体" w:hAnsi="宋体" w:cs="宋体"/>
          <w:sz w:val="32"/>
          <w:szCs w:val="32"/>
        </w:rPr>
        <w:t>汛期支撑市县地质灾害防治工作</w:t>
      </w:r>
      <w:r w:rsidRPr="009A6C9F">
        <w:rPr>
          <w:rFonts w:ascii="宋体" w:hAnsi="宋体" w:cs="宋体" w:hint="eastAsia"/>
          <w:sz w:val="32"/>
          <w:szCs w:val="32"/>
        </w:rPr>
        <w:t>1个，完成指标。</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(2)质量指标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绩效指标项目验收合格率100%，项目按照实施方案正常实施，项目处于2023年度实施阶段，未达到省自然资源厅验收阶段。</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(3)时效指标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工作完成及时性指标</w:t>
      </w:r>
      <w:r w:rsidRPr="009A6C9F">
        <w:rPr>
          <w:rFonts w:ascii="宋体" w:hAnsi="宋体" w:cs="宋体"/>
          <w:sz w:val="32"/>
          <w:szCs w:val="32"/>
        </w:rPr>
        <w:t>，</w:t>
      </w:r>
      <w:r w:rsidRPr="009A6C9F">
        <w:rPr>
          <w:rFonts w:ascii="宋体" w:hAnsi="宋体" w:cs="宋体" w:hint="eastAsia"/>
          <w:sz w:val="32"/>
          <w:szCs w:val="32"/>
        </w:rPr>
        <w:t>项目</w:t>
      </w:r>
      <w:r w:rsidRPr="009A6C9F">
        <w:rPr>
          <w:rFonts w:ascii="宋体" w:hAnsi="宋体" w:cs="宋体"/>
          <w:sz w:val="32"/>
          <w:szCs w:val="32"/>
        </w:rPr>
        <w:t>实施过程中均能按时完成各阶段工作任务</w:t>
      </w:r>
      <w:r w:rsidRPr="009A6C9F">
        <w:rPr>
          <w:rFonts w:ascii="宋体" w:hAnsi="宋体" w:cs="宋体" w:hint="eastAsia"/>
          <w:sz w:val="32"/>
          <w:szCs w:val="32"/>
        </w:rPr>
        <w:t>。</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(4)成本指标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成本完成合理性指标，项目实施过程中成本可控，未出现超预算的现象</w:t>
      </w:r>
      <w:r w:rsidRPr="009A6C9F">
        <w:rPr>
          <w:rFonts w:ascii="宋体" w:hAnsi="宋体" w:cs="宋体"/>
          <w:sz w:val="32"/>
          <w:szCs w:val="32"/>
        </w:rPr>
        <w:t>。</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2、</w:t>
      </w:r>
      <w:r w:rsidRPr="00CC0B98">
        <w:rPr>
          <w:rFonts w:ascii="宋体" w:hAnsi="宋体" w:cs="宋体"/>
          <w:b/>
          <w:kern w:val="0"/>
          <w:sz w:val="32"/>
          <w:szCs w:val="32"/>
        </w:rPr>
        <w:t>效益</w:t>
      </w:r>
      <w:r w:rsidRPr="00CC0B98">
        <w:rPr>
          <w:rFonts w:ascii="宋体" w:hAnsi="宋体" w:cs="宋体" w:hint="eastAsia"/>
          <w:b/>
          <w:kern w:val="0"/>
          <w:sz w:val="32"/>
          <w:szCs w:val="32"/>
        </w:rPr>
        <w:t>指标</w:t>
      </w:r>
    </w:p>
    <w:p w:rsidR="00A02654" w:rsidRPr="00CC0B98" w:rsidRDefault="00A02654" w:rsidP="00CC0B98">
      <w:pPr>
        <w:spacing w:line="560" w:lineRule="exact"/>
        <w:ind w:firstLineChars="200" w:firstLine="643"/>
        <w:jc w:val="left"/>
        <w:rPr>
          <w:rFonts w:ascii="宋体" w:hAnsi="宋体" w:cs="宋体"/>
          <w:b/>
          <w:kern w:val="0"/>
          <w:sz w:val="32"/>
          <w:szCs w:val="32"/>
        </w:rPr>
      </w:pPr>
      <w:r w:rsidRPr="00CC0B98">
        <w:rPr>
          <w:rFonts w:ascii="宋体" w:hAnsi="宋体" w:cs="宋体" w:hint="eastAsia"/>
          <w:b/>
          <w:kern w:val="0"/>
          <w:sz w:val="32"/>
          <w:szCs w:val="32"/>
        </w:rPr>
        <w:t>社会效益指标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绩效指标汛期开展巡查排查覆盖率为100%。2022年度对支撑的1个县区汛期开展巡查排查覆盖率100%，完成指标。</w:t>
      </w:r>
    </w:p>
    <w:p w:rsidR="00A02654" w:rsidRPr="009A6C9F" w:rsidRDefault="00A02654" w:rsidP="00F53AA8">
      <w:pPr>
        <w:spacing w:line="560" w:lineRule="exact"/>
        <w:ind w:firstLineChars="200" w:firstLine="640"/>
        <w:jc w:val="left"/>
        <w:rPr>
          <w:rFonts w:ascii="宋体" w:hAnsi="宋体" w:cs="宋体"/>
          <w:sz w:val="32"/>
          <w:szCs w:val="32"/>
        </w:rPr>
      </w:pPr>
      <w:r w:rsidRPr="009A6C9F">
        <w:rPr>
          <w:rFonts w:ascii="宋体" w:hAnsi="宋体" w:cs="宋体" w:hint="eastAsia"/>
          <w:sz w:val="32"/>
          <w:szCs w:val="32"/>
        </w:rPr>
        <w:t>绩效指标</w:t>
      </w:r>
      <w:r w:rsidRPr="009A6C9F">
        <w:rPr>
          <w:rFonts w:ascii="宋体" w:hAnsi="宋体" w:cs="宋体"/>
          <w:sz w:val="32"/>
          <w:szCs w:val="32"/>
        </w:rPr>
        <w:t>保障群众预防地质灾害能力为提高</w:t>
      </w:r>
      <w:r w:rsidRPr="009A6C9F">
        <w:rPr>
          <w:rFonts w:ascii="宋体" w:hAnsi="宋体" w:cs="宋体" w:hint="eastAsia"/>
          <w:sz w:val="32"/>
          <w:szCs w:val="32"/>
        </w:rPr>
        <w:t>。2022年度汛期开展巡查排查覆盖率100%，协助服务市县区开展地质灾害隐患点的宣传、讲座、演练，从而</w:t>
      </w:r>
      <w:r w:rsidRPr="009A6C9F">
        <w:rPr>
          <w:rFonts w:ascii="宋体" w:hAnsi="宋体" w:cs="宋体"/>
          <w:sz w:val="32"/>
          <w:szCs w:val="32"/>
        </w:rPr>
        <w:t>保障</w:t>
      </w:r>
      <w:r w:rsidRPr="009A6C9F">
        <w:rPr>
          <w:rFonts w:ascii="宋体" w:hAnsi="宋体" w:cs="宋体" w:hint="eastAsia"/>
          <w:sz w:val="32"/>
          <w:szCs w:val="32"/>
        </w:rPr>
        <w:t>了</w:t>
      </w:r>
      <w:r w:rsidRPr="009A6C9F">
        <w:rPr>
          <w:rFonts w:ascii="宋体" w:hAnsi="宋体" w:cs="宋体"/>
          <w:sz w:val="32"/>
          <w:szCs w:val="32"/>
        </w:rPr>
        <w:t>群众预防地质灾害能力</w:t>
      </w:r>
      <w:r w:rsidRPr="009A6C9F">
        <w:rPr>
          <w:rFonts w:ascii="宋体" w:hAnsi="宋体" w:cs="宋体" w:hint="eastAsia"/>
          <w:sz w:val="32"/>
          <w:szCs w:val="32"/>
        </w:rPr>
        <w:t>的</w:t>
      </w:r>
      <w:r w:rsidRPr="009A6C9F">
        <w:rPr>
          <w:rFonts w:ascii="宋体" w:hAnsi="宋体" w:cs="宋体"/>
          <w:sz w:val="32"/>
          <w:szCs w:val="32"/>
        </w:rPr>
        <w:t>提高</w:t>
      </w:r>
      <w:r w:rsidRPr="009A6C9F">
        <w:rPr>
          <w:rFonts w:ascii="宋体" w:hAnsi="宋体" w:cs="宋体" w:hint="eastAsia"/>
          <w:sz w:val="32"/>
          <w:szCs w:val="32"/>
        </w:rPr>
        <w:t>。</w:t>
      </w:r>
    </w:p>
    <w:p w:rsidR="00413799" w:rsidRPr="00DD4347" w:rsidRDefault="00413799" w:rsidP="00F53AA8">
      <w:pPr>
        <w:spacing w:line="560" w:lineRule="exact"/>
        <w:ind w:firstLineChars="200" w:firstLine="640"/>
        <w:jc w:val="left"/>
        <w:rPr>
          <w:rFonts w:ascii="仿宋_GB2312" w:eastAsia="仿宋_GB2312" w:hAnsi="仿宋_GB2312" w:cs="仿宋_GB2312"/>
          <w:sz w:val="32"/>
          <w:szCs w:val="32"/>
        </w:rPr>
      </w:pPr>
    </w:p>
    <w:p w:rsidR="003A0C34" w:rsidRPr="007C7DB3" w:rsidRDefault="00456F80" w:rsidP="007C7DB3">
      <w:pPr>
        <w:spacing w:before="100" w:after="100"/>
        <w:jc w:val="center"/>
        <w:rPr>
          <w:rFonts w:ascii="宋体" w:hAnsi="宋体" w:cs="Arial"/>
          <w:b/>
          <w:sz w:val="32"/>
          <w:szCs w:val="32"/>
          <w:lang w:val="zh-CN"/>
        </w:rPr>
      </w:pPr>
      <w:r w:rsidRPr="007C7DB3">
        <w:rPr>
          <w:rFonts w:ascii="宋体" w:hAnsi="宋体" w:cs="Arial" w:hint="eastAsia"/>
          <w:b/>
          <w:sz w:val="32"/>
          <w:szCs w:val="32"/>
          <w:lang w:val="zh-CN"/>
        </w:rPr>
        <w:lastRenderedPageBreak/>
        <w:t>第五部分名词解释</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一、财政拨款收入</w:t>
      </w:r>
      <w:r w:rsidRPr="007C7DB3">
        <w:rPr>
          <w:rFonts w:asciiTheme="minorEastAsia" w:eastAsiaTheme="minorEastAsia" w:hAnsiTheme="minorEastAsia" w:cs="仿宋_GB2312" w:hint="eastAsia"/>
          <w:sz w:val="32"/>
          <w:szCs w:val="32"/>
        </w:rPr>
        <w:t>：指本年度从本级财政部门取得的财政拨款,包括一般公共预算财政拨款和政府性基金预算财政拨款。</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二、事业收入</w:t>
      </w:r>
      <w:r w:rsidRPr="007C7DB3">
        <w:rPr>
          <w:rFonts w:asciiTheme="minorEastAsia" w:eastAsiaTheme="minorEastAsia" w:hAnsiTheme="minorEastAsia" w:cs="仿宋_GB2312" w:hint="eastAsia"/>
          <w:sz w:val="32"/>
          <w:szCs w:val="32"/>
        </w:rPr>
        <w:t>：指事业单位开展专业业务活动及其辅助活动取得的现金流入；事业单位收到的财政专户实际核拨的教育收费等资金在此反映。</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三、经营收入</w:t>
      </w:r>
      <w:r w:rsidRPr="007C7DB3">
        <w:rPr>
          <w:rFonts w:asciiTheme="minorEastAsia" w:eastAsiaTheme="minorEastAsia" w:hAnsiTheme="minorEastAsia" w:cs="仿宋_GB2312" w:hint="eastAsia"/>
          <w:sz w:val="32"/>
          <w:szCs w:val="32"/>
        </w:rPr>
        <w:t>：指事业单位在专业业务活动及其辅助活动之外开展非独立核算经营活动取得的现金流入。</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四、其他收入</w:t>
      </w:r>
      <w:r w:rsidRPr="007C7DB3">
        <w:rPr>
          <w:rFonts w:asciiTheme="minorEastAsia" w:eastAsiaTheme="minorEastAsia" w:hAnsiTheme="minorEastAsia" w:cs="仿宋_GB2312" w:hint="eastAsia"/>
          <w:sz w:val="32"/>
          <w:szCs w:val="32"/>
        </w:rPr>
        <w:t>：指单位取得的除</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财政拨款收入</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事业收入</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经营收入</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五、年初结转和结余：</w:t>
      </w:r>
      <w:r w:rsidRPr="007C7DB3">
        <w:rPr>
          <w:rFonts w:asciiTheme="minorEastAsia" w:eastAsiaTheme="minorEastAsia" w:hAnsiTheme="minorEastAsia" w:cs="仿宋_GB2312" w:hint="eastAsia"/>
          <w:sz w:val="32"/>
          <w:szCs w:val="32"/>
        </w:rPr>
        <w:t>指单位上年结转本年使用的基本支出结转、项目支出结转和结余、经营结余。</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六、结余分配：</w:t>
      </w:r>
      <w:r w:rsidRPr="007C7DB3">
        <w:rPr>
          <w:rFonts w:asciiTheme="minorEastAsia" w:eastAsiaTheme="minorEastAsia" w:hAnsiTheme="minorEastAsia" w:cs="仿宋_GB2312" w:hint="eastAsia"/>
          <w:sz w:val="32"/>
          <w:szCs w:val="32"/>
        </w:rPr>
        <w:t>指单位按照国家有关规定,缴纳所得税、提取专用基金、转入事业基金等当年结余的分配情况。</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七、年末结转和结余：</w:t>
      </w:r>
      <w:r w:rsidRPr="007C7DB3">
        <w:rPr>
          <w:rFonts w:asciiTheme="minorEastAsia" w:eastAsiaTheme="minorEastAsia" w:hAnsiTheme="minorEastAsia" w:cs="仿宋_GB2312" w:hint="eastAsia"/>
          <w:sz w:val="32"/>
          <w:szCs w:val="32"/>
        </w:rPr>
        <w:t>指单位结转下年的基本支出结转、项目支出结转和结余、经营结余。</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lastRenderedPageBreak/>
        <w:t>八、基本支出：</w:t>
      </w:r>
      <w:r w:rsidRPr="007C7DB3">
        <w:rPr>
          <w:rFonts w:asciiTheme="minorEastAsia" w:eastAsiaTheme="minorEastAsia" w:hAnsiTheme="minorEastAsia" w:cs="仿宋_GB2312" w:hint="eastAsia"/>
          <w:sz w:val="32"/>
          <w:szCs w:val="32"/>
        </w:rPr>
        <w:t>指为保障机构正常运转、完成日常工作任务而发生的人员经费和公用经费。其中：人员经费指政府收支分类经济科目中的</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工资福利支出</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和</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对个人和家庭的补助</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；公用经费指政府收支分类经济科目中除</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工资福利支出</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和</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对个人和家庭的补助</w:t>
      </w:r>
      <w:r w:rsidRPr="007C7DB3">
        <w:rPr>
          <w:rFonts w:asciiTheme="minorEastAsia" w:eastAsiaTheme="minorEastAsia" w:hAnsiTheme="minorEastAsia" w:cs="仿宋_GB2312"/>
          <w:sz w:val="32"/>
          <w:szCs w:val="32"/>
        </w:rPr>
        <w:t>”</w:t>
      </w:r>
      <w:r w:rsidRPr="007C7DB3">
        <w:rPr>
          <w:rFonts w:asciiTheme="minorEastAsia" w:eastAsiaTheme="minorEastAsia" w:hAnsiTheme="minorEastAsia" w:cs="仿宋_GB2312" w:hint="eastAsia"/>
          <w:sz w:val="32"/>
          <w:szCs w:val="32"/>
        </w:rPr>
        <w:t>外的其他支出。</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九、项目支出：</w:t>
      </w:r>
      <w:r w:rsidRPr="007C7DB3">
        <w:rPr>
          <w:rFonts w:asciiTheme="minorEastAsia" w:eastAsiaTheme="minorEastAsia" w:hAnsiTheme="minorEastAsia" w:cs="仿宋_GB2312" w:hint="eastAsia"/>
          <w:sz w:val="32"/>
          <w:szCs w:val="32"/>
        </w:rPr>
        <w:t>指在基本支出之外为完成特定行政任务和事业发展目标所发生的支出。</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十、经营支出：</w:t>
      </w:r>
      <w:r w:rsidRPr="007C7DB3">
        <w:rPr>
          <w:rFonts w:asciiTheme="minorEastAsia" w:eastAsiaTheme="minorEastAsia" w:hAnsiTheme="minorEastAsia" w:cs="仿宋_GB2312" w:hint="eastAsia"/>
          <w:sz w:val="32"/>
          <w:szCs w:val="32"/>
        </w:rPr>
        <w:t>指事业单位在专业业务活动及其辅助活动之外开展非独立核算经营活动发生的支出。</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十一、</w:t>
      </w:r>
      <w:r w:rsidRPr="007C7DB3">
        <w:rPr>
          <w:rFonts w:asciiTheme="minorEastAsia" w:eastAsiaTheme="minorEastAsia" w:hAnsiTheme="minorEastAsia" w:cs="仿宋_GB2312"/>
          <w:b/>
          <w:sz w:val="32"/>
          <w:szCs w:val="32"/>
        </w:rPr>
        <w:t>“</w:t>
      </w:r>
      <w:r w:rsidRPr="007C7DB3">
        <w:rPr>
          <w:rFonts w:asciiTheme="minorEastAsia" w:eastAsiaTheme="minorEastAsia" w:hAnsiTheme="minorEastAsia" w:cs="仿宋_GB2312" w:hint="eastAsia"/>
          <w:b/>
          <w:sz w:val="32"/>
          <w:szCs w:val="32"/>
        </w:rPr>
        <w:t>三公</w:t>
      </w:r>
      <w:r w:rsidRPr="007C7DB3">
        <w:rPr>
          <w:rFonts w:asciiTheme="minorEastAsia" w:eastAsiaTheme="minorEastAsia" w:hAnsiTheme="minorEastAsia" w:cs="仿宋_GB2312"/>
          <w:b/>
          <w:sz w:val="32"/>
          <w:szCs w:val="32"/>
        </w:rPr>
        <w:t>”</w:t>
      </w:r>
      <w:r w:rsidRPr="007C7DB3">
        <w:rPr>
          <w:rFonts w:asciiTheme="minorEastAsia" w:eastAsiaTheme="minorEastAsia" w:hAnsiTheme="minorEastAsia" w:cs="仿宋_GB2312" w:hint="eastAsia"/>
          <w:b/>
          <w:sz w:val="32"/>
          <w:szCs w:val="32"/>
        </w:rPr>
        <w:t>经费：</w:t>
      </w:r>
      <w:r w:rsidRPr="007C7DB3">
        <w:rPr>
          <w:rFonts w:asciiTheme="minorEastAsia" w:eastAsiaTheme="minorEastAsia" w:hAnsiTheme="minorEastAsia" w:cs="仿宋_GB2312"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A0C34" w:rsidRPr="007C7DB3" w:rsidRDefault="00456F80" w:rsidP="00F53AA8">
      <w:pPr>
        <w:spacing w:line="560" w:lineRule="exact"/>
        <w:ind w:firstLineChars="200" w:firstLine="643"/>
        <w:jc w:val="left"/>
        <w:rPr>
          <w:rFonts w:asciiTheme="minorEastAsia" w:eastAsiaTheme="minorEastAsia" w:hAnsiTheme="minorEastAsia" w:cs="仿宋_GB2312"/>
          <w:sz w:val="32"/>
          <w:szCs w:val="32"/>
        </w:rPr>
      </w:pPr>
      <w:r w:rsidRPr="007C7DB3">
        <w:rPr>
          <w:rFonts w:asciiTheme="minorEastAsia" w:eastAsiaTheme="minorEastAsia" w:hAnsiTheme="minorEastAsia" w:cs="仿宋_GB2312" w:hint="eastAsia"/>
          <w:b/>
          <w:sz w:val="32"/>
          <w:szCs w:val="32"/>
        </w:rPr>
        <w:t>十二、机关运行经费：</w:t>
      </w:r>
      <w:r w:rsidRPr="007C7DB3">
        <w:rPr>
          <w:rFonts w:asciiTheme="minorEastAsia" w:eastAsiaTheme="minorEastAsia" w:hAnsiTheme="minorEastAsia" w:cs="仿宋_GB2312"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r w:rsidR="00B9083F" w:rsidRPr="007C7DB3">
        <w:rPr>
          <w:rFonts w:asciiTheme="minorEastAsia" w:eastAsiaTheme="minorEastAsia" w:hAnsiTheme="minorEastAsia" w:cs="仿宋_GB2312" w:hint="eastAsia"/>
          <w:sz w:val="32"/>
          <w:szCs w:val="32"/>
        </w:rPr>
        <w:t xml:space="preserve">  </w:t>
      </w:r>
      <w:r w:rsidR="00E15CA5" w:rsidRPr="007C7DB3">
        <w:rPr>
          <w:rFonts w:asciiTheme="minorEastAsia" w:eastAsiaTheme="minorEastAsia" w:hAnsiTheme="minorEastAsia" w:cs="仿宋_GB2312" w:hint="eastAsia"/>
          <w:sz w:val="32"/>
          <w:szCs w:val="32"/>
        </w:rPr>
        <w:t xml:space="preserve">  </w:t>
      </w:r>
    </w:p>
    <w:sectPr w:rsidR="003A0C34" w:rsidRPr="007C7DB3">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6380B"/>
    <w:multiLevelType w:val="multilevel"/>
    <w:tmpl w:val="626C20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4BCB6AC1"/>
    <w:multiLevelType w:val="multilevel"/>
    <w:tmpl w:val="781C6E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6C037E7B"/>
    <w:multiLevelType w:val="multilevel"/>
    <w:tmpl w:val="303023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7EAD014F"/>
    <w:multiLevelType w:val="multilevel"/>
    <w:tmpl w:val="C91235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WIxNjdjMDlkOTg0ZDllNGUwMjk5YTFjODJiM2YifQ=="/>
  </w:docVars>
  <w:rsids>
    <w:rsidRoot w:val="003A0C34"/>
    <w:rsid w:val="000138C3"/>
    <w:rsid w:val="00053436"/>
    <w:rsid w:val="000566F6"/>
    <w:rsid w:val="00056B36"/>
    <w:rsid w:val="00063BCD"/>
    <w:rsid w:val="000B58A0"/>
    <w:rsid w:val="000F1F95"/>
    <w:rsid w:val="00136FFB"/>
    <w:rsid w:val="00157D2B"/>
    <w:rsid w:val="00163D3A"/>
    <w:rsid w:val="001C2EC7"/>
    <w:rsid w:val="001D09F5"/>
    <w:rsid w:val="001E1B52"/>
    <w:rsid w:val="001F095E"/>
    <w:rsid w:val="0021588A"/>
    <w:rsid w:val="00216BC2"/>
    <w:rsid w:val="0028362F"/>
    <w:rsid w:val="002A563E"/>
    <w:rsid w:val="002C736F"/>
    <w:rsid w:val="002D4F01"/>
    <w:rsid w:val="00300665"/>
    <w:rsid w:val="00303521"/>
    <w:rsid w:val="003175FD"/>
    <w:rsid w:val="00325248"/>
    <w:rsid w:val="003514F5"/>
    <w:rsid w:val="003A0C34"/>
    <w:rsid w:val="003B1D40"/>
    <w:rsid w:val="003E6595"/>
    <w:rsid w:val="00404A74"/>
    <w:rsid w:val="00413799"/>
    <w:rsid w:val="00454CC8"/>
    <w:rsid w:val="00456890"/>
    <w:rsid w:val="00456F80"/>
    <w:rsid w:val="0046415E"/>
    <w:rsid w:val="004731D3"/>
    <w:rsid w:val="00492BE0"/>
    <w:rsid w:val="004B38C4"/>
    <w:rsid w:val="005001DB"/>
    <w:rsid w:val="005023CA"/>
    <w:rsid w:val="00503B9A"/>
    <w:rsid w:val="0052624A"/>
    <w:rsid w:val="005556D7"/>
    <w:rsid w:val="0056014E"/>
    <w:rsid w:val="0059546C"/>
    <w:rsid w:val="0059763A"/>
    <w:rsid w:val="00597C76"/>
    <w:rsid w:val="005B41AD"/>
    <w:rsid w:val="00607286"/>
    <w:rsid w:val="00616CA9"/>
    <w:rsid w:val="00636288"/>
    <w:rsid w:val="00653332"/>
    <w:rsid w:val="00670573"/>
    <w:rsid w:val="00681C06"/>
    <w:rsid w:val="006B26CF"/>
    <w:rsid w:val="006B3E13"/>
    <w:rsid w:val="006C0FFB"/>
    <w:rsid w:val="006C5FBC"/>
    <w:rsid w:val="00712376"/>
    <w:rsid w:val="00721C2C"/>
    <w:rsid w:val="007709DB"/>
    <w:rsid w:val="007775C7"/>
    <w:rsid w:val="007C6775"/>
    <w:rsid w:val="007C7DB3"/>
    <w:rsid w:val="00803EBD"/>
    <w:rsid w:val="0080656D"/>
    <w:rsid w:val="008134F5"/>
    <w:rsid w:val="008513F4"/>
    <w:rsid w:val="00856EC6"/>
    <w:rsid w:val="008971A2"/>
    <w:rsid w:val="008A1DA6"/>
    <w:rsid w:val="008D113D"/>
    <w:rsid w:val="008D3F58"/>
    <w:rsid w:val="008E30C3"/>
    <w:rsid w:val="008F1AF9"/>
    <w:rsid w:val="008F2A96"/>
    <w:rsid w:val="008F6062"/>
    <w:rsid w:val="008F7DC1"/>
    <w:rsid w:val="00914A64"/>
    <w:rsid w:val="00954820"/>
    <w:rsid w:val="00984DDD"/>
    <w:rsid w:val="009A0B1F"/>
    <w:rsid w:val="009A2451"/>
    <w:rsid w:val="009A6C9F"/>
    <w:rsid w:val="009F5311"/>
    <w:rsid w:val="00A02654"/>
    <w:rsid w:val="00A2285F"/>
    <w:rsid w:val="00A23761"/>
    <w:rsid w:val="00A2740D"/>
    <w:rsid w:val="00A5287B"/>
    <w:rsid w:val="00AD51F1"/>
    <w:rsid w:val="00AD76A3"/>
    <w:rsid w:val="00B3122A"/>
    <w:rsid w:val="00B322C0"/>
    <w:rsid w:val="00B34461"/>
    <w:rsid w:val="00B6716D"/>
    <w:rsid w:val="00B9083F"/>
    <w:rsid w:val="00BE197B"/>
    <w:rsid w:val="00BE221C"/>
    <w:rsid w:val="00C04C48"/>
    <w:rsid w:val="00C671C2"/>
    <w:rsid w:val="00C759C5"/>
    <w:rsid w:val="00C84782"/>
    <w:rsid w:val="00CC0B98"/>
    <w:rsid w:val="00CE5995"/>
    <w:rsid w:val="00D37E59"/>
    <w:rsid w:val="00D45CCE"/>
    <w:rsid w:val="00D52421"/>
    <w:rsid w:val="00D65387"/>
    <w:rsid w:val="00D91395"/>
    <w:rsid w:val="00D95EE0"/>
    <w:rsid w:val="00DA34EE"/>
    <w:rsid w:val="00DA6C8D"/>
    <w:rsid w:val="00DD2273"/>
    <w:rsid w:val="00DD41B8"/>
    <w:rsid w:val="00DD4347"/>
    <w:rsid w:val="00E15CA5"/>
    <w:rsid w:val="00E444A9"/>
    <w:rsid w:val="00EB7539"/>
    <w:rsid w:val="00EC0782"/>
    <w:rsid w:val="00F045B5"/>
    <w:rsid w:val="00F40896"/>
    <w:rsid w:val="00F46DAE"/>
    <w:rsid w:val="00F53AA8"/>
    <w:rsid w:val="00F81C21"/>
    <w:rsid w:val="00F85278"/>
    <w:rsid w:val="00FB5148"/>
    <w:rsid w:val="00FC7BE5"/>
    <w:rsid w:val="00FE27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qFormat/>
    <w:rsid w:val="009F5311"/>
    <w:pPr>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qFormat/>
    <w:rsid w:val="009F5311"/>
    <w:pP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2666">
      <w:bodyDiv w:val="1"/>
      <w:marLeft w:val="0"/>
      <w:marRight w:val="0"/>
      <w:marTop w:val="0"/>
      <w:marBottom w:val="0"/>
      <w:divBdr>
        <w:top w:val="none" w:sz="0" w:space="0" w:color="auto"/>
        <w:left w:val="none" w:sz="0" w:space="0" w:color="auto"/>
        <w:bottom w:val="none" w:sz="0" w:space="0" w:color="auto"/>
        <w:right w:val="none" w:sz="0" w:space="0" w:color="auto"/>
      </w:divBdr>
    </w:div>
    <w:div w:id="1034234523">
      <w:bodyDiv w:val="1"/>
      <w:marLeft w:val="0"/>
      <w:marRight w:val="0"/>
      <w:marTop w:val="0"/>
      <w:marBottom w:val="0"/>
      <w:divBdr>
        <w:top w:val="none" w:sz="0" w:space="0" w:color="auto"/>
        <w:left w:val="none" w:sz="0" w:space="0" w:color="auto"/>
        <w:bottom w:val="none" w:sz="0" w:space="0" w:color="auto"/>
        <w:right w:val="none" w:sz="0" w:space="0" w:color="auto"/>
      </w:divBdr>
    </w:div>
    <w:div w:id="1665738722">
      <w:bodyDiv w:val="1"/>
      <w:marLeft w:val="0"/>
      <w:marRight w:val="0"/>
      <w:marTop w:val="0"/>
      <w:marBottom w:val="0"/>
      <w:divBdr>
        <w:top w:val="none" w:sz="0" w:space="0" w:color="auto"/>
        <w:left w:val="none" w:sz="0" w:space="0" w:color="auto"/>
        <w:bottom w:val="none" w:sz="0" w:space="0" w:color="auto"/>
        <w:right w:val="none" w:sz="0" w:space="0" w:color="auto"/>
      </w:divBdr>
    </w:div>
    <w:div w:id="1801530990">
      <w:bodyDiv w:val="1"/>
      <w:marLeft w:val="0"/>
      <w:marRight w:val="0"/>
      <w:marTop w:val="0"/>
      <w:marBottom w:val="0"/>
      <w:divBdr>
        <w:top w:val="none" w:sz="0" w:space="0" w:color="auto"/>
        <w:left w:val="none" w:sz="0" w:space="0" w:color="auto"/>
        <w:bottom w:val="none" w:sz="0" w:space="0" w:color="auto"/>
        <w:right w:val="none" w:sz="0" w:space="0" w:color="auto"/>
      </w:divBdr>
    </w:div>
    <w:div w:id="181987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customXml" Target="../customXml/item7.xml"/><Relationship Id="rId12"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C37477B6-69FD-4584-B44C-AE4E9FE556A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E2E5013-27B8-4D97-8E46-7D960AC0F2C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64E7EA4-DD10-4FA4-9D10-72AB7CAC5E1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8D89A20-2E6C-48B9-97E5-07A948B5B43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A6F2C7D-57F7-43C7-BF03-5235482F2BB4}">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349C42CE-097E-4074-84FB-11942B7E513E}">
  <ds:schemaRefs>
    <ds:schemaRef ds:uri="http://schemas.openxmlformats.org/officeDocument/2006/docPropsVTypes"/>
    <ds:schemaRef ds:uri="http://schemas.openxmlformats.org/officeDocument/2006/custom-properties"/>
  </ds:schemaRefs>
</ds:datastoreItem>
</file>

<file path=customXml/itemProps7.xml><?xml version="1.0" encoding="utf-8"?>
<ds:datastoreItem xmlns:ds="http://schemas.openxmlformats.org/officeDocument/2006/customXml" ds:itemID="{BCBC1C13-2894-4C87-9465-578897215FA8}">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D16B223A-1022-493C-97E2-9F22361DCE6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010D409-80D7-486B-BC68-A0C68DA6DBDC}">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28</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xb21cn</cp:lastModifiedBy>
  <cp:revision>262</cp:revision>
  <dcterms:created xsi:type="dcterms:W3CDTF">2023-07-20T03:33:00Z</dcterms:created>
  <dcterms:modified xsi:type="dcterms:W3CDTF">2023-08-24T09:11:00Z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